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A6C2" w14:textId="5F48EC9E" w:rsidR="009408A1" w:rsidRPr="008C7EBD" w:rsidRDefault="00F42F4B" w:rsidP="008C7EBD">
      <w:pPr>
        <w:jc w:val="center"/>
        <w:rPr>
          <w:b/>
          <w:sz w:val="28"/>
          <w:szCs w:val="28"/>
        </w:rPr>
      </w:pPr>
      <w:r w:rsidRPr="00F42F4B">
        <w:rPr>
          <w:b/>
          <w:sz w:val="28"/>
          <w:szCs w:val="28"/>
        </w:rPr>
        <w:t>COTTON</w:t>
      </w:r>
      <w:r w:rsidR="009408A1" w:rsidRPr="00F42F4B">
        <w:rPr>
          <w:b/>
          <w:sz w:val="28"/>
          <w:szCs w:val="28"/>
        </w:rPr>
        <w:t xml:space="preserve"> RESEARCH AND DEVELOPMENT CORPORATION</w:t>
      </w:r>
      <w:r w:rsidR="008C7EBD">
        <w:rPr>
          <w:b/>
          <w:sz w:val="28"/>
          <w:szCs w:val="28"/>
        </w:rPr>
        <w:br/>
      </w:r>
      <w:r w:rsidR="009408A1" w:rsidRPr="00F42F4B">
        <w:rPr>
          <w:b/>
          <w:sz w:val="28"/>
          <w:szCs w:val="28"/>
        </w:rPr>
        <w:t>REQUEST FOR QUOTATION (RFQ)</w:t>
      </w:r>
      <w:r w:rsidR="008C7EBD">
        <w:rPr>
          <w:b/>
          <w:sz w:val="28"/>
          <w:szCs w:val="28"/>
        </w:rPr>
        <w:br/>
      </w:r>
    </w:p>
    <w:p w14:paraId="7E09A6C3" w14:textId="7E788089" w:rsidR="009408A1" w:rsidRPr="00E63C87" w:rsidRDefault="009408A1" w:rsidP="00C205F6">
      <w:pPr>
        <w:ind w:left="1418" w:hanging="1418"/>
        <w:rPr>
          <w:b/>
          <w:sz w:val="24"/>
          <w:szCs w:val="24"/>
        </w:rPr>
      </w:pPr>
      <w:r w:rsidRPr="00E63C87">
        <w:rPr>
          <w:b/>
          <w:sz w:val="24"/>
          <w:szCs w:val="24"/>
        </w:rPr>
        <w:t>Project Title:</w:t>
      </w:r>
      <w:r w:rsidR="0033045E">
        <w:rPr>
          <w:b/>
          <w:sz w:val="24"/>
          <w:szCs w:val="24"/>
        </w:rPr>
        <w:t xml:space="preserve"> </w:t>
      </w:r>
      <w:r w:rsidR="00D10CD8">
        <w:rPr>
          <w:rFonts w:ascii="Arial" w:hAnsi="Arial" w:cs="Arial"/>
          <w:i/>
          <w:color w:val="000000"/>
        </w:rPr>
        <w:t xml:space="preserve">Digital capability framework for Australian Agriculture sector. </w:t>
      </w:r>
      <w:r w:rsidR="00B2089C" w:rsidRPr="00B2089C">
        <w:rPr>
          <w:rFonts w:ascii="Arial" w:hAnsi="Arial" w:cs="Arial"/>
          <w:i/>
          <w:color w:val="000000"/>
        </w:rPr>
        <w:t xml:space="preserve"> </w:t>
      </w:r>
    </w:p>
    <w:p w14:paraId="7E09A6C5" w14:textId="1526D3EB" w:rsidR="00116AD1" w:rsidRDefault="009408A1" w:rsidP="009408A1">
      <w:pPr>
        <w:rPr>
          <w:sz w:val="24"/>
          <w:szCs w:val="24"/>
        </w:rPr>
      </w:pPr>
      <w:r w:rsidRPr="00E63C87">
        <w:rPr>
          <w:b/>
          <w:sz w:val="24"/>
          <w:szCs w:val="24"/>
        </w:rPr>
        <w:t>Start Date:</w:t>
      </w:r>
      <w:r w:rsidR="002B101D">
        <w:rPr>
          <w:sz w:val="24"/>
          <w:szCs w:val="24"/>
        </w:rPr>
        <w:t xml:space="preserve">  </w:t>
      </w:r>
      <w:r w:rsidR="00D10CD8">
        <w:rPr>
          <w:sz w:val="24"/>
          <w:szCs w:val="24"/>
        </w:rPr>
        <w:t>1</w:t>
      </w:r>
      <w:r w:rsidR="006F0B13">
        <w:rPr>
          <w:sz w:val="24"/>
          <w:szCs w:val="24"/>
        </w:rPr>
        <w:t>5</w:t>
      </w:r>
      <w:r w:rsidR="00D10CD8">
        <w:rPr>
          <w:sz w:val="24"/>
          <w:szCs w:val="24"/>
        </w:rPr>
        <w:t xml:space="preserve"> </w:t>
      </w:r>
      <w:r w:rsidR="006F0B13">
        <w:rPr>
          <w:sz w:val="24"/>
          <w:szCs w:val="24"/>
        </w:rPr>
        <w:t>February</w:t>
      </w:r>
      <w:r w:rsidR="00D10CD8">
        <w:rPr>
          <w:sz w:val="24"/>
          <w:szCs w:val="24"/>
        </w:rPr>
        <w:t xml:space="preserve"> 2019</w:t>
      </w:r>
      <w:r w:rsidR="009F6FFE">
        <w:rPr>
          <w:sz w:val="24"/>
          <w:szCs w:val="24"/>
        </w:rPr>
        <w:t xml:space="preserve"> (indicative)</w:t>
      </w:r>
      <w:r w:rsidRPr="00E63C87">
        <w:rPr>
          <w:sz w:val="24"/>
          <w:szCs w:val="24"/>
        </w:rPr>
        <w:tab/>
      </w:r>
      <w:r w:rsidR="00860941">
        <w:rPr>
          <w:sz w:val="24"/>
          <w:szCs w:val="24"/>
        </w:rPr>
        <w:tab/>
      </w:r>
      <w:r w:rsidR="00860941">
        <w:rPr>
          <w:sz w:val="24"/>
          <w:szCs w:val="24"/>
        </w:rPr>
        <w:tab/>
      </w:r>
      <w:bookmarkStart w:id="0" w:name="_GoBack"/>
      <w:bookmarkEnd w:id="0"/>
      <w:r w:rsidRPr="00E63C87">
        <w:rPr>
          <w:b/>
          <w:sz w:val="24"/>
          <w:szCs w:val="24"/>
        </w:rPr>
        <w:t>Finish Date:</w:t>
      </w:r>
      <w:r w:rsidR="00E63C87">
        <w:rPr>
          <w:b/>
          <w:sz w:val="24"/>
          <w:szCs w:val="24"/>
        </w:rPr>
        <w:tab/>
      </w:r>
      <w:r w:rsidR="00D10CD8">
        <w:rPr>
          <w:sz w:val="24"/>
          <w:szCs w:val="24"/>
        </w:rPr>
        <w:t>30 June 2019</w:t>
      </w:r>
    </w:p>
    <w:p w14:paraId="4B0C83DD" w14:textId="77777777" w:rsidR="008C7EBD" w:rsidRPr="008C7EBD" w:rsidRDefault="008C7EBD" w:rsidP="009408A1">
      <w:pPr>
        <w:rPr>
          <w:sz w:val="24"/>
          <w:szCs w:val="24"/>
        </w:rPr>
      </w:pPr>
    </w:p>
    <w:p w14:paraId="7E09A6C6" w14:textId="77777777" w:rsidR="009408A1" w:rsidRPr="00E63C87" w:rsidRDefault="005F7264" w:rsidP="009408A1">
      <w:pPr>
        <w:rPr>
          <w:b/>
          <w:sz w:val="24"/>
          <w:szCs w:val="24"/>
        </w:rPr>
      </w:pPr>
      <w:r>
        <w:rPr>
          <w:b/>
          <w:sz w:val="24"/>
          <w:szCs w:val="24"/>
        </w:rPr>
        <w:t>INFORMATION</w:t>
      </w:r>
    </w:p>
    <w:p w14:paraId="7E09A6C7" w14:textId="77777777" w:rsidR="009408A1" w:rsidRDefault="009408A1" w:rsidP="009408A1">
      <w:pPr>
        <w:pStyle w:val="ListParagraph"/>
        <w:numPr>
          <w:ilvl w:val="0"/>
          <w:numId w:val="1"/>
        </w:numPr>
        <w:tabs>
          <w:tab w:val="left" w:pos="1044"/>
        </w:tabs>
        <w:ind w:left="363" w:hanging="357"/>
        <w:contextualSpacing w:val="0"/>
      </w:pPr>
      <w:r>
        <w:t xml:space="preserve">The </w:t>
      </w:r>
      <w:r w:rsidR="00F42F4B">
        <w:t xml:space="preserve">Cotton Research and Development Corporation </w:t>
      </w:r>
      <w:r>
        <w:t>(</w:t>
      </w:r>
      <w:r w:rsidR="00F42F4B">
        <w:t>CRD</w:t>
      </w:r>
      <w:r>
        <w:t>C) is seeking Quotations for the above project.</w:t>
      </w:r>
    </w:p>
    <w:p w14:paraId="7E09A6C8" w14:textId="77777777" w:rsidR="009408A1" w:rsidRDefault="009408A1" w:rsidP="009408A1">
      <w:pPr>
        <w:pStyle w:val="ListParagraph"/>
        <w:numPr>
          <w:ilvl w:val="0"/>
          <w:numId w:val="1"/>
        </w:numPr>
        <w:tabs>
          <w:tab w:val="left" w:pos="1044"/>
        </w:tabs>
        <w:ind w:left="363" w:hanging="357"/>
        <w:contextualSpacing w:val="0"/>
      </w:pPr>
      <w:r>
        <w:t>Each respondent to the RFQ is expected to:</w:t>
      </w:r>
    </w:p>
    <w:p w14:paraId="7E09A6C9" w14:textId="77777777" w:rsidR="009408A1" w:rsidRDefault="005F7264" w:rsidP="009408A1">
      <w:pPr>
        <w:pStyle w:val="Level1"/>
        <w:numPr>
          <w:ilvl w:val="0"/>
          <w:numId w:val="3"/>
        </w:numPr>
        <w:ind w:hanging="357"/>
      </w:pPr>
      <w:r>
        <w:t>Be fully inform</w:t>
      </w:r>
      <w:r w:rsidR="00AD249C">
        <w:t>ed</w:t>
      </w:r>
      <w:r>
        <w:t xml:space="preserve"> of</w:t>
      </w:r>
      <w:r w:rsidR="009408A1">
        <w:t xml:space="preserve"> all aspects of the work required to be performed;</w:t>
      </w:r>
    </w:p>
    <w:p w14:paraId="7E09A6CA" w14:textId="77777777" w:rsidR="009408A1" w:rsidRDefault="005F7264" w:rsidP="009408A1">
      <w:pPr>
        <w:pStyle w:val="Level1"/>
        <w:numPr>
          <w:ilvl w:val="0"/>
          <w:numId w:val="3"/>
        </w:numPr>
        <w:ind w:hanging="357"/>
      </w:pPr>
      <w:r>
        <w:t xml:space="preserve">Submit a </w:t>
      </w:r>
      <w:r w:rsidR="009408A1">
        <w:t xml:space="preserve">Quotation in accordance with </w:t>
      </w:r>
      <w:r w:rsidR="009408A1" w:rsidRPr="00C067FB">
        <w:rPr>
          <w:b/>
          <w:i/>
        </w:rPr>
        <w:t>RFQ Schedule 1 – Statement of Requirement</w:t>
      </w:r>
      <w:r w:rsidR="009408A1">
        <w:t>; and</w:t>
      </w:r>
    </w:p>
    <w:p w14:paraId="7E09A6CB" w14:textId="77777777" w:rsidR="009408A1" w:rsidRDefault="005F7264" w:rsidP="009408A1">
      <w:pPr>
        <w:pStyle w:val="ListParagraph"/>
        <w:numPr>
          <w:ilvl w:val="0"/>
          <w:numId w:val="3"/>
        </w:numPr>
        <w:tabs>
          <w:tab w:val="left" w:pos="1044"/>
        </w:tabs>
        <w:ind w:hanging="357"/>
        <w:contextualSpacing w:val="0"/>
      </w:pPr>
      <w:r>
        <w:t xml:space="preserve">Submit a </w:t>
      </w:r>
      <w:r w:rsidR="009408A1">
        <w:t xml:space="preserve">Quotation on the template provided at </w:t>
      </w:r>
      <w:r w:rsidR="009408A1" w:rsidRPr="00C067FB">
        <w:rPr>
          <w:b/>
          <w:i/>
        </w:rPr>
        <w:t>RFQ Schedule 2 – Quotation</w:t>
      </w:r>
      <w:r w:rsidR="009408A1">
        <w:t>.</w:t>
      </w:r>
    </w:p>
    <w:p w14:paraId="7E09A6CC" w14:textId="77777777" w:rsidR="009408A1" w:rsidRDefault="009408A1" w:rsidP="009408A1">
      <w:pPr>
        <w:pStyle w:val="ListParagraph"/>
        <w:numPr>
          <w:ilvl w:val="0"/>
          <w:numId w:val="1"/>
        </w:numPr>
        <w:tabs>
          <w:tab w:val="left" w:pos="1044"/>
        </w:tabs>
        <w:ind w:left="363" w:hanging="357"/>
        <w:contextualSpacing w:val="0"/>
      </w:pPr>
      <w:r>
        <w:t>Ea</w:t>
      </w:r>
      <w:r w:rsidR="005F7264">
        <w:t>ch respondent, by submitting a</w:t>
      </w:r>
      <w:r>
        <w:t xml:space="preserve"> Quotation, agrees that the Quotation is subject to the </w:t>
      </w:r>
      <w:r w:rsidRPr="00C067FB">
        <w:rPr>
          <w:b/>
          <w:i/>
        </w:rPr>
        <w:t xml:space="preserve">RFQ Schedule 3 – </w:t>
      </w:r>
      <w:r w:rsidR="00CB5622">
        <w:rPr>
          <w:b/>
          <w:i/>
        </w:rPr>
        <w:t>Consultancy</w:t>
      </w:r>
      <w:r w:rsidR="00CB5622" w:rsidRPr="0033045E">
        <w:rPr>
          <w:b/>
          <w:i/>
        </w:rPr>
        <w:t xml:space="preserve"> </w:t>
      </w:r>
      <w:r w:rsidRPr="00CB5622">
        <w:rPr>
          <w:b/>
          <w:i/>
        </w:rPr>
        <w:t>Agreement</w:t>
      </w:r>
      <w:r w:rsidRPr="00100D71">
        <w:rPr>
          <w:b/>
          <w:i/>
        </w:rPr>
        <w:t xml:space="preserve"> </w:t>
      </w:r>
      <w:r w:rsidR="00CB5622">
        <w:rPr>
          <w:b/>
          <w:i/>
        </w:rPr>
        <w:t>/</w:t>
      </w:r>
      <w:r w:rsidR="00CB5622" w:rsidRPr="00100D71">
        <w:rPr>
          <w:b/>
          <w:i/>
        </w:rPr>
        <w:t xml:space="preserve"> Research Deed</w:t>
      </w:r>
      <w:r w:rsidR="00CB5622">
        <w:t xml:space="preserve"> </w:t>
      </w:r>
      <w:r>
        <w:t>and agrees to comply with the conditions of the Agreement.</w:t>
      </w:r>
    </w:p>
    <w:p w14:paraId="7E09A6CD" w14:textId="77777777" w:rsidR="00A46F3F" w:rsidRDefault="00A46F3F" w:rsidP="00A46F3F">
      <w:pPr>
        <w:pStyle w:val="ListParagraph"/>
        <w:tabs>
          <w:tab w:val="left" w:pos="1044"/>
        </w:tabs>
        <w:ind w:left="363"/>
        <w:contextualSpacing w:val="0"/>
      </w:pPr>
      <w:r>
        <w:t xml:space="preserve">The Respondent agrees that </w:t>
      </w:r>
      <w:r w:rsidR="00F42F4B">
        <w:t>CRDC</w:t>
      </w:r>
      <w:r>
        <w:t xml:space="preserve"> may accept or decline to accept</w:t>
      </w:r>
      <w:r w:rsidR="009B160D">
        <w:t xml:space="preserve"> the Respondent’s Quotation in </w:t>
      </w:r>
      <w:r>
        <w:t xml:space="preserve">its discretion. No commitments or contract exists until a contract in the form of </w:t>
      </w:r>
      <w:r w:rsidRPr="0033045E">
        <w:t xml:space="preserve">the </w:t>
      </w:r>
      <w:r w:rsidR="00CB5622">
        <w:rPr>
          <w:b/>
          <w:i/>
        </w:rPr>
        <w:t>Consultancy</w:t>
      </w:r>
      <w:r w:rsidR="00CB5622" w:rsidRPr="0033045E">
        <w:rPr>
          <w:b/>
          <w:i/>
        </w:rPr>
        <w:t xml:space="preserve"> </w:t>
      </w:r>
      <w:r w:rsidR="00CB5622" w:rsidRPr="0079499A">
        <w:rPr>
          <w:b/>
          <w:i/>
        </w:rPr>
        <w:t xml:space="preserve">Agreement </w:t>
      </w:r>
      <w:r w:rsidR="00CB5622">
        <w:rPr>
          <w:b/>
          <w:i/>
        </w:rPr>
        <w:t>/</w:t>
      </w:r>
      <w:r w:rsidR="00CB5622" w:rsidRPr="0079499A">
        <w:rPr>
          <w:b/>
          <w:i/>
        </w:rPr>
        <w:t xml:space="preserve"> Research Deed</w:t>
      </w:r>
      <w:r w:rsidR="00CB5622">
        <w:t xml:space="preserve"> </w:t>
      </w:r>
      <w:r>
        <w:t xml:space="preserve">is executed by both parties. The Respondent agrees that </w:t>
      </w:r>
      <w:r w:rsidR="00F42F4B">
        <w:t>CRDC</w:t>
      </w:r>
      <w:r>
        <w:t xml:space="preserve"> is not required to enter into any contract in connection with the RFQ.</w:t>
      </w:r>
    </w:p>
    <w:p w14:paraId="7E09A6CE" w14:textId="77777777" w:rsidR="00A46F3F" w:rsidRDefault="00A46F3F" w:rsidP="00A46F3F">
      <w:pPr>
        <w:pStyle w:val="ListParagraph"/>
        <w:tabs>
          <w:tab w:val="left" w:pos="1044"/>
        </w:tabs>
        <w:ind w:left="363"/>
        <w:contextualSpacing w:val="0"/>
      </w:pPr>
      <w:r>
        <w:t>The Respondent agrees that participation in any stage of the RFQ process is at the Respondent’s sole risk and cost.</w:t>
      </w:r>
    </w:p>
    <w:p w14:paraId="7E09A6CF" w14:textId="77777777" w:rsidR="009408A1" w:rsidRDefault="009408A1" w:rsidP="009408A1">
      <w:pPr>
        <w:pStyle w:val="ListParagraph"/>
        <w:numPr>
          <w:ilvl w:val="0"/>
          <w:numId w:val="1"/>
        </w:numPr>
        <w:tabs>
          <w:tab w:val="left" w:pos="1044"/>
        </w:tabs>
        <w:ind w:left="363" w:hanging="357"/>
        <w:contextualSpacing w:val="0"/>
      </w:pPr>
      <w:r>
        <w:t>Acceptance of a Quotation will occur only when a contract is executed.</w:t>
      </w:r>
    </w:p>
    <w:p w14:paraId="7E09A6D0" w14:textId="77777777" w:rsidR="009408A1" w:rsidRDefault="00F42F4B" w:rsidP="009408A1">
      <w:pPr>
        <w:pStyle w:val="ListParagraph"/>
        <w:numPr>
          <w:ilvl w:val="0"/>
          <w:numId w:val="1"/>
        </w:numPr>
        <w:tabs>
          <w:tab w:val="left" w:pos="1044"/>
        </w:tabs>
        <w:ind w:left="363" w:hanging="357"/>
        <w:contextualSpacing w:val="0"/>
      </w:pPr>
      <w:r>
        <w:t>CRDC</w:t>
      </w:r>
      <w:r w:rsidR="009408A1">
        <w:t>, at its discretion, may discontinue this RFQ, decline to accept any Quotation, decline to issue any contract or satisfy its requirement separately from this RFQ process.</w:t>
      </w:r>
    </w:p>
    <w:p w14:paraId="7E09A6D1" w14:textId="77777777" w:rsidR="005672DA" w:rsidRPr="00833590" w:rsidRDefault="005672DA" w:rsidP="005672DA">
      <w:pPr>
        <w:rPr>
          <w:b/>
        </w:rPr>
      </w:pPr>
      <w:r w:rsidRPr="00833590">
        <w:rPr>
          <w:b/>
        </w:rPr>
        <w:t>ASSESSMENT PROCESS</w:t>
      </w:r>
    </w:p>
    <w:p w14:paraId="7E09A6D2" w14:textId="38E3B064" w:rsidR="005672DA" w:rsidRDefault="005672DA" w:rsidP="009408A1">
      <w:pPr>
        <w:sectPr w:rsidR="005672DA">
          <w:footerReference w:type="default" r:id="rId11"/>
          <w:pgSz w:w="11906" w:h="16838"/>
          <w:pgMar w:top="1440" w:right="1440" w:bottom="1440" w:left="1440" w:header="708" w:footer="708" w:gutter="0"/>
          <w:cols w:space="708"/>
          <w:docGrid w:linePitch="360"/>
        </w:sectPr>
      </w:pPr>
      <w:r w:rsidRPr="00833590">
        <w:t xml:space="preserve">The applications will be assessed by the </w:t>
      </w:r>
      <w:r w:rsidR="00D10CD8">
        <w:t>Australian Agriculture: Growing a Digital Future</w:t>
      </w:r>
      <w:r w:rsidRPr="00F230DE">
        <w:t xml:space="preserve"> (</w:t>
      </w:r>
      <w:r w:rsidR="00D10CD8">
        <w:t>Growing</w:t>
      </w:r>
      <w:r w:rsidR="00860941">
        <w:t xml:space="preserve"> </w:t>
      </w:r>
      <w:r w:rsidR="00D10CD8">
        <w:t>Digital</w:t>
      </w:r>
      <w:r w:rsidRPr="00F230DE">
        <w:t>)</w:t>
      </w:r>
      <w:r>
        <w:t xml:space="preserve"> Project</w:t>
      </w:r>
      <w:r>
        <w:rPr>
          <w:b/>
          <w:i/>
          <w:u w:val="single"/>
        </w:rPr>
        <w:t xml:space="preserve"> </w:t>
      </w:r>
      <w:r w:rsidRPr="00833590">
        <w:t xml:space="preserve">Steering Committee. The Committee may consider advice from </w:t>
      </w:r>
      <w:r>
        <w:t xml:space="preserve">Project management Committee </w:t>
      </w:r>
      <w:r w:rsidRPr="00833590">
        <w:t xml:space="preserve">in making their recommendation. The committee may also negotiate with applicants/groups if required to develop an integrated project. The committee will make a recommendation to CRDC as the Manager of the </w:t>
      </w:r>
      <w:r w:rsidR="00D10CD8">
        <w:t>Australian Agriculture: Growing a Digital Future</w:t>
      </w:r>
      <w:r w:rsidR="00D10CD8" w:rsidRPr="00F230DE">
        <w:t xml:space="preserve"> </w:t>
      </w:r>
      <w:r w:rsidRPr="00833590">
        <w:t>project for investment.</w:t>
      </w:r>
    </w:p>
    <w:p w14:paraId="7E09A6D3" w14:textId="77777777" w:rsidR="009408A1" w:rsidRPr="0049057D" w:rsidRDefault="009408A1" w:rsidP="009408A1">
      <w:pPr>
        <w:rPr>
          <w:b/>
          <w:sz w:val="28"/>
          <w:szCs w:val="28"/>
          <w:u w:val="single"/>
        </w:rPr>
      </w:pPr>
      <w:r w:rsidRPr="0049057D">
        <w:rPr>
          <w:b/>
          <w:sz w:val="28"/>
          <w:szCs w:val="28"/>
          <w:u w:val="single"/>
        </w:rPr>
        <w:lastRenderedPageBreak/>
        <w:t>RFQ Schedule 1 – Statement of Requirement</w:t>
      </w:r>
    </w:p>
    <w:p w14:paraId="7E09A6D4" w14:textId="77777777" w:rsidR="009408A1" w:rsidRPr="00E63C87" w:rsidRDefault="00FA4A57" w:rsidP="009408A1">
      <w:pPr>
        <w:rPr>
          <w:b/>
          <w:sz w:val="24"/>
          <w:szCs w:val="24"/>
        </w:rPr>
      </w:pPr>
      <w:r w:rsidRPr="00E63C87">
        <w:rPr>
          <w:b/>
          <w:sz w:val="24"/>
          <w:szCs w:val="24"/>
        </w:rPr>
        <w:t>KEY DATES AND DETAILS</w:t>
      </w:r>
      <w:r w:rsidR="00A46F3F" w:rsidRPr="00A46F3F">
        <w:rPr>
          <w:b/>
          <w:color w:val="FF0000"/>
          <w:sz w:val="24"/>
          <w:szCs w:val="24"/>
        </w:rPr>
        <w:t xml:space="preserve"> </w:t>
      </w:r>
    </w:p>
    <w:tbl>
      <w:tblPr>
        <w:tblStyle w:val="TableGrid"/>
        <w:tblW w:w="9322" w:type="dxa"/>
        <w:tblLook w:val="04A0" w:firstRow="1" w:lastRow="0" w:firstColumn="1" w:lastColumn="0" w:noHBand="0" w:noVBand="1"/>
      </w:tblPr>
      <w:tblGrid>
        <w:gridCol w:w="3510"/>
        <w:gridCol w:w="5812"/>
      </w:tblGrid>
      <w:tr w:rsidR="00FA4A57" w14:paraId="7E09A6D7" w14:textId="77777777" w:rsidTr="3AC73677">
        <w:tc>
          <w:tcPr>
            <w:tcW w:w="3510" w:type="dxa"/>
          </w:tcPr>
          <w:p w14:paraId="7E09A6D5" w14:textId="77777777" w:rsidR="00FA4A57" w:rsidRPr="004B54C7" w:rsidRDefault="00FA4A57" w:rsidP="00942B3A">
            <w:pPr>
              <w:tabs>
                <w:tab w:val="left" w:pos="1044"/>
              </w:tabs>
              <w:rPr>
                <w:b/>
              </w:rPr>
            </w:pPr>
            <w:r w:rsidRPr="004B54C7">
              <w:rPr>
                <w:b/>
              </w:rPr>
              <w:t>Issue of RFQ</w:t>
            </w:r>
          </w:p>
        </w:tc>
        <w:tc>
          <w:tcPr>
            <w:tcW w:w="5812" w:type="dxa"/>
          </w:tcPr>
          <w:p w14:paraId="7E09A6D6" w14:textId="3697B6EE" w:rsidR="00FA4A57" w:rsidRPr="0033045E" w:rsidRDefault="00860941" w:rsidP="006F0B13">
            <w:pPr>
              <w:tabs>
                <w:tab w:val="left" w:pos="1044"/>
              </w:tabs>
            </w:pPr>
            <w:r>
              <w:t>7</w:t>
            </w:r>
            <w:r w:rsidR="00C25E3A">
              <w:t xml:space="preserve"> January 2019</w:t>
            </w:r>
          </w:p>
        </w:tc>
      </w:tr>
      <w:tr w:rsidR="00FA4A57" w14:paraId="7E09A6DA" w14:textId="77777777" w:rsidTr="3AC73677">
        <w:tc>
          <w:tcPr>
            <w:tcW w:w="3510" w:type="dxa"/>
          </w:tcPr>
          <w:p w14:paraId="7E09A6D8" w14:textId="77777777" w:rsidR="00FA4A57" w:rsidRPr="004B54C7" w:rsidRDefault="00FA4A57" w:rsidP="00942B3A">
            <w:pPr>
              <w:tabs>
                <w:tab w:val="left" w:pos="1044"/>
              </w:tabs>
              <w:rPr>
                <w:b/>
              </w:rPr>
            </w:pPr>
            <w:r w:rsidRPr="004B54C7">
              <w:rPr>
                <w:b/>
              </w:rPr>
              <w:t>Closing Time</w:t>
            </w:r>
          </w:p>
        </w:tc>
        <w:tc>
          <w:tcPr>
            <w:tcW w:w="5812" w:type="dxa"/>
          </w:tcPr>
          <w:p w14:paraId="7E09A6D9" w14:textId="11251A66" w:rsidR="00FA4A57" w:rsidRPr="0033045E" w:rsidRDefault="00C25E3A" w:rsidP="0033045E">
            <w:pPr>
              <w:tabs>
                <w:tab w:val="left" w:pos="1044"/>
              </w:tabs>
            </w:pPr>
            <w:r>
              <w:t xml:space="preserve">29 </w:t>
            </w:r>
            <w:r w:rsidR="006F0B13">
              <w:t>January 2019</w:t>
            </w:r>
          </w:p>
        </w:tc>
      </w:tr>
      <w:tr w:rsidR="00FA4A57" w14:paraId="7E09A6DD" w14:textId="77777777" w:rsidTr="3AC73677">
        <w:tc>
          <w:tcPr>
            <w:tcW w:w="3510" w:type="dxa"/>
          </w:tcPr>
          <w:p w14:paraId="7E09A6DB" w14:textId="77777777" w:rsidR="00FA4A57" w:rsidRPr="004B54C7" w:rsidRDefault="00FA4A57" w:rsidP="00942B3A">
            <w:pPr>
              <w:tabs>
                <w:tab w:val="left" w:pos="1044"/>
              </w:tabs>
              <w:rPr>
                <w:b/>
              </w:rPr>
            </w:pPr>
            <w:r w:rsidRPr="004B54C7">
              <w:rPr>
                <w:b/>
              </w:rPr>
              <w:t>Expected execution of Contract or issue of Agreement</w:t>
            </w:r>
          </w:p>
        </w:tc>
        <w:tc>
          <w:tcPr>
            <w:tcW w:w="5812" w:type="dxa"/>
          </w:tcPr>
          <w:p w14:paraId="7E09A6DC" w14:textId="468B0E0B" w:rsidR="00FA4A57" w:rsidRPr="0033045E" w:rsidRDefault="006F0B13" w:rsidP="005D676F">
            <w:pPr>
              <w:tabs>
                <w:tab w:val="left" w:pos="1044"/>
              </w:tabs>
            </w:pPr>
            <w:r>
              <w:t>15 February 2019</w:t>
            </w:r>
          </w:p>
        </w:tc>
      </w:tr>
      <w:tr w:rsidR="00FA4A57" w14:paraId="7E09A6E2" w14:textId="77777777" w:rsidTr="3AC73677">
        <w:tc>
          <w:tcPr>
            <w:tcW w:w="3510" w:type="dxa"/>
          </w:tcPr>
          <w:p w14:paraId="7E09A6DE" w14:textId="77777777" w:rsidR="00FA4A57" w:rsidRPr="004B54C7" w:rsidRDefault="00FA4A57" w:rsidP="00942B3A">
            <w:pPr>
              <w:tabs>
                <w:tab w:val="left" w:pos="1044"/>
              </w:tabs>
              <w:rPr>
                <w:b/>
              </w:rPr>
            </w:pPr>
            <w:r w:rsidRPr="004B54C7">
              <w:rPr>
                <w:b/>
              </w:rPr>
              <w:t>When Services are required</w:t>
            </w:r>
          </w:p>
        </w:tc>
        <w:tc>
          <w:tcPr>
            <w:tcW w:w="5812" w:type="dxa"/>
          </w:tcPr>
          <w:p w14:paraId="7E09A6E0" w14:textId="09338BE7" w:rsidR="00FA4A57" w:rsidRDefault="00FA4A57" w:rsidP="00860941">
            <w:pPr>
              <w:tabs>
                <w:tab w:val="left" w:pos="1044"/>
              </w:tabs>
            </w:pPr>
            <w:r w:rsidRPr="009F48FF">
              <w:t xml:space="preserve">The Services are required </w:t>
            </w:r>
            <w:r w:rsidR="00860941">
              <w:t>between 15 February and 30 June 2019</w:t>
            </w:r>
          </w:p>
          <w:p w14:paraId="7E09A6E1" w14:textId="3591D7D7" w:rsidR="00FA4A57" w:rsidRDefault="00FA4A57" w:rsidP="00942B3A">
            <w:pPr>
              <w:tabs>
                <w:tab w:val="left" w:pos="1044"/>
              </w:tabs>
              <w:rPr>
                <w:highlight w:val="yellow"/>
              </w:rPr>
            </w:pPr>
          </w:p>
        </w:tc>
      </w:tr>
      <w:tr w:rsidR="00FA4A57" w14:paraId="7E09A6E8" w14:textId="77777777" w:rsidTr="3AC73677">
        <w:tc>
          <w:tcPr>
            <w:tcW w:w="3510" w:type="dxa"/>
          </w:tcPr>
          <w:p w14:paraId="7E09A6E3" w14:textId="77777777" w:rsidR="00FA4A57" w:rsidRPr="004B54C7" w:rsidRDefault="00FA4A57" w:rsidP="00942B3A">
            <w:pPr>
              <w:tabs>
                <w:tab w:val="left" w:pos="1044"/>
              </w:tabs>
              <w:rPr>
                <w:b/>
              </w:rPr>
            </w:pPr>
            <w:r w:rsidRPr="004B54C7">
              <w:rPr>
                <w:b/>
              </w:rPr>
              <w:t>Contact Officer</w:t>
            </w:r>
          </w:p>
        </w:tc>
        <w:tc>
          <w:tcPr>
            <w:tcW w:w="5812" w:type="dxa"/>
          </w:tcPr>
          <w:p w14:paraId="7E09A6E4" w14:textId="77777777" w:rsidR="00FA4A57" w:rsidRPr="0033045E" w:rsidRDefault="00FA4A57" w:rsidP="00942B3A">
            <w:pPr>
              <w:tabs>
                <w:tab w:val="left" w:pos="1044"/>
              </w:tabs>
            </w:pPr>
            <w:r w:rsidRPr="0033045E">
              <w:t xml:space="preserve">For all matters relating to this RFQ, the </w:t>
            </w:r>
            <w:r w:rsidR="00F42F4B">
              <w:t>CRDC</w:t>
            </w:r>
            <w:r w:rsidRPr="0033045E">
              <w:t xml:space="preserve"> Contact Officer will be:</w:t>
            </w:r>
          </w:p>
          <w:p w14:paraId="7E09A6E5" w14:textId="4D9B455F" w:rsidR="00FA4A57" w:rsidRPr="0033045E" w:rsidRDefault="00C25E3A" w:rsidP="00942B3A">
            <w:pPr>
              <w:tabs>
                <w:tab w:val="left" w:pos="1044"/>
              </w:tabs>
            </w:pPr>
            <w:r>
              <w:t xml:space="preserve">Jane </w:t>
            </w:r>
            <w:proofErr w:type="spellStart"/>
            <w:r>
              <w:t>Trindall</w:t>
            </w:r>
            <w:proofErr w:type="spellEnd"/>
            <w:r w:rsidR="00F42F4B">
              <w:t xml:space="preserve"> </w:t>
            </w:r>
            <w:r>
              <w:t>-</w:t>
            </w:r>
            <w:r w:rsidR="00F42F4B">
              <w:t xml:space="preserve"> Project Leader</w:t>
            </w:r>
          </w:p>
          <w:p w14:paraId="7E09A6E6" w14:textId="077F3D4F" w:rsidR="00FA4A57" w:rsidRPr="0033045E" w:rsidRDefault="00C25E3A" w:rsidP="00942B3A">
            <w:pPr>
              <w:tabs>
                <w:tab w:val="left" w:pos="1044"/>
              </w:tabs>
            </w:pPr>
            <w:r>
              <w:t>0447261014</w:t>
            </w:r>
          </w:p>
          <w:p w14:paraId="7E09A6E7" w14:textId="375FA6D0" w:rsidR="00FA4A57" w:rsidRPr="0033045E" w:rsidRDefault="00C25E3A" w:rsidP="00942B3A">
            <w:pPr>
              <w:tabs>
                <w:tab w:val="left" w:pos="1044"/>
              </w:tabs>
            </w:pPr>
            <w:r>
              <w:t>grants@crdc.com.au</w:t>
            </w:r>
          </w:p>
        </w:tc>
      </w:tr>
      <w:tr w:rsidR="00FA4A57" w14:paraId="7E09A6EB" w14:textId="77777777" w:rsidTr="3AC73677">
        <w:tc>
          <w:tcPr>
            <w:tcW w:w="3510" w:type="dxa"/>
          </w:tcPr>
          <w:p w14:paraId="7E09A6E9" w14:textId="77777777" w:rsidR="00FA4A57" w:rsidRPr="004B54C7" w:rsidRDefault="00FA4A57" w:rsidP="00942B3A">
            <w:pPr>
              <w:tabs>
                <w:tab w:val="left" w:pos="1044"/>
              </w:tabs>
              <w:rPr>
                <w:b/>
              </w:rPr>
            </w:pPr>
            <w:r w:rsidRPr="004B54C7">
              <w:rPr>
                <w:b/>
              </w:rPr>
              <w:t>Lodgement method</w:t>
            </w:r>
          </w:p>
        </w:tc>
        <w:tc>
          <w:tcPr>
            <w:tcW w:w="5812" w:type="dxa"/>
          </w:tcPr>
          <w:p w14:paraId="7E09A6EA" w14:textId="77777777" w:rsidR="00FA4A57" w:rsidRDefault="00FA4A57" w:rsidP="00B2089C">
            <w:pPr>
              <w:tabs>
                <w:tab w:val="left" w:pos="1044"/>
              </w:tabs>
            </w:pPr>
            <w:r>
              <w:t xml:space="preserve">Quotations should be lodged </w:t>
            </w:r>
            <w:r w:rsidR="00C205F6">
              <w:t xml:space="preserve">by email </w:t>
            </w:r>
            <w:r>
              <w:t xml:space="preserve">with </w:t>
            </w:r>
            <w:r w:rsidR="00287CD9" w:rsidRPr="00287CD9">
              <w:t>grants@crdc.com.au</w:t>
            </w:r>
            <w:r w:rsidR="00287CD9">
              <w:t xml:space="preserve">  </w:t>
            </w:r>
            <w:r>
              <w:t>by the closing time and date specified above.</w:t>
            </w:r>
          </w:p>
        </w:tc>
      </w:tr>
    </w:tbl>
    <w:p w14:paraId="7E09A6EC" w14:textId="77777777" w:rsidR="00FA4A57" w:rsidRDefault="00FA4A57" w:rsidP="009408A1"/>
    <w:p w14:paraId="7E09A6ED" w14:textId="77777777" w:rsidR="00FA4A57" w:rsidRPr="00A46F3F" w:rsidRDefault="00FA4A57" w:rsidP="009408A1">
      <w:pPr>
        <w:rPr>
          <w:b/>
          <w:color w:val="FF0000"/>
          <w:sz w:val="24"/>
          <w:szCs w:val="24"/>
        </w:rPr>
      </w:pPr>
      <w:r w:rsidRPr="00E63C87">
        <w:rPr>
          <w:b/>
          <w:sz w:val="24"/>
          <w:szCs w:val="24"/>
        </w:rPr>
        <w:t>THE SERVICES</w:t>
      </w:r>
      <w:r w:rsidR="00A46F3F" w:rsidRPr="00A46F3F">
        <w:rPr>
          <w:b/>
          <w:color w:val="FF0000"/>
          <w:sz w:val="24"/>
          <w:szCs w:val="24"/>
        </w:rPr>
        <w:t xml:space="preserve"> </w:t>
      </w:r>
    </w:p>
    <w:p w14:paraId="7E09A6EE" w14:textId="24F48755" w:rsidR="002B101D" w:rsidRDefault="00F42F4B" w:rsidP="002B101D">
      <w:pPr>
        <w:rPr>
          <w:rFonts w:ascii="Arial" w:hAnsi="Arial" w:cs="Arial"/>
          <w:i/>
          <w:color w:val="000000"/>
        </w:rPr>
      </w:pPr>
      <w:r w:rsidRPr="002B101D">
        <w:t>CRDC</w:t>
      </w:r>
      <w:r w:rsidR="002B101D" w:rsidRPr="002B101D">
        <w:t xml:space="preserve"> is seeking Quotations to </w:t>
      </w:r>
      <w:r w:rsidR="006F0B13">
        <w:t>–</w:t>
      </w:r>
      <w:r w:rsidR="002B101D">
        <w:t xml:space="preserve"> </w:t>
      </w:r>
      <w:r w:rsidR="006F0B13" w:rsidRPr="006F0B13">
        <w:rPr>
          <w:b/>
          <w:i/>
        </w:rPr>
        <w:t>Develop a Digital capability framework for Australian Agriculture sector.</w:t>
      </w:r>
      <w:r w:rsidR="006F0B13">
        <w:rPr>
          <w:rFonts w:ascii="Arial" w:hAnsi="Arial" w:cs="Arial"/>
          <w:i/>
          <w:color w:val="000000"/>
        </w:rPr>
        <w:t xml:space="preserve"> </w:t>
      </w:r>
      <w:r w:rsidR="006F0B13" w:rsidRPr="00B2089C">
        <w:rPr>
          <w:rFonts w:ascii="Arial" w:hAnsi="Arial" w:cs="Arial"/>
          <w:i/>
          <w:color w:val="000000"/>
        </w:rPr>
        <w:t xml:space="preserve"> </w:t>
      </w:r>
    </w:p>
    <w:p w14:paraId="0572A55A" w14:textId="6321068F" w:rsidR="00351010" w:rsidRDefault="00FD7304" w:rsidP="00FD7304">
      <w:pPr>
        <w:autoSpaceDE w:val="0"/>
        <w:autoSpaceDN w:val="0"/>
        <w:spacing w:after="120"/>
      </w:pPr>
      <w:r w:rsidRPr="00351010">
        <w:t xml:space="preserve">The Australian agricultural sector has examined the current and future state of digital agriculture in Australia via the Rural R&amp;D for Profit project </w:t>
      </w:r>
      <w:hyperlink r:id="rId12" w:history="1">
        <w:r w:rsidRPr="00E84FD7">
          <w:rPr>
            <w:i/>
          </w:rPr>
          <w:t>Accelerating precision</w:t>
        </w:r>
        <w:r w:rsidR="00E84FD7" w:rsidRPr="00E84FD7">
          <w:rPr>
            <w:i/>
          </w:rPr>
          <w:t xml:space="preserve"> agriculture</w:t>
        </w:r>
        <w:r w:rsidRPr="00E84FD7">
          <w:rPr>
            <w:i/>
          </w:rPr>
          <w:t xml:space="preserve"> to decision agriculture</w:t>
        </w:r>
      </w:hyperlink>
      <w:r w:rsidRPr="00351010">
        <w:t>. The project estimated digital agriculture could lift the GVP of agriculture by $20.3 billion, a 25% increase on 2014-25 levels. Thirteen recommendations were made in areas of strategy, leadership, governance, digital literacy and e</w:t>
      </w:r>
      <w:r w:rsidR="00E04ED8">
        <w:t xml:space="preserve">nablers to achieve these gains. </w:t>
      </w:r>
    </w:p>
    <w:p w14:paraId="5179B57A" w14:textId="77552B00" w:rsidR="00FD7304" w:rsidRPr="00351010" w:rsidRDefault="00FD7304" w:rsidP="00FD7304">
      <w:pPr>
        <w:autoSpaceDE w:val="0"/>
        <w:autoSpaceDN w:val="0"/>
        <w:spacing w:after="120"/>
      </w:pPr>
      <w:r w:rsidRPr="00351010">
        <w:t xml:space="preserve">To implement the recommendations made, eleven </w:t>
      </w:r>
      <w:r w:rsidR="00E84FD7">
        <w:t>Rural Research and Development Corporations</w:t>
      </w:r>
      <w:r w:rsidR="00DE140D">
        <w:rPr>
          <w:rStyle w:val="FootnoteReference"/>
        </w:rPr>
        <w:footnoteReference w:id="2"/>
      </w:r>
      <w:r w:rsidRPr="00351010">
        <w:t xml:space="preserve"> have collaborated on a new Rura</w:t>
      </w:r>
      <w:r w:rsidR="004424C0">
        <w:t xml:space="preserve">l </w:t>
      </w:r>
      <w:r w:rsidR="00E84FD7">
        <w:t>Research and Development</w:t>
      </w:r>
      <w:r w:rsidRPr="00351010">
        <w:t xml:space="preserve"> for Profit application</w:t>
      </w:r>
      <w:r w:rsidR="00E84FD7">
        <w:t>:</w:t>
      </w:r>
      <w:r w:rsidRPr="00351010">
        <w:t xml:space="preserve"> </w:t>
      </w:r>
      <w:r w:rsidRPr="00E84FD7">
        <w:rPr>
          <w:i/>
        </w:rPr>
        <w:t>Australian Agriculture</w:t>
      </w:r>
      <w:r w:rsidR="00E84FD7">
        <w:rPr>
          <w:i/>
        </w:rPr>
        <w:t xml:space="preserve"> -</w:t>
      </w:r>
      <w:r w:rsidRPr="00E84FD7">
        <w:rPr>
          <w:i/>
        </w:rPr>
        <w:t xml:space="preserve"> Growing a Digital Future</w:t>
      </w:r>
      <w:r w:rsidR="004424C0">
        <w:t>. This project aims</w:t>
      </w:r>
      <w:r w:rsidRPr="00351010">
        <w:t xml:space="preserve"> to lift the digital maturity of the sector from </w:t>
      </w:r>
      <w:proofErr w:type="spellStart"/>
      <w:r w:rsidRPr="00351010">
        <w:t>adhoc</w:t>
      </w:r>
      <w:proofErr w:type="spellEnd"/>
      <w:r w:rsidRPr="00351010">
        <w:t xml:space="preserve"> to competitive, lift economic growth and prepare the workforce for the future. This effort could lift GVP by an additional 1.8-3.6% over and above the average GVP growth of the sector by 2022, adding $1.3-2.7 Billion to the sector. </w:t>
      </w:r>
    </w:p>
    <w:p w14:paraId="4ECADBA5" w14:textId="2DA19C5D" w:rsidR="00FC7172" w:rsidRPr="00351010" w:rsidRDefault="00FD7304" w:rsidP="00FD7304">
      <w:r w:rsidRPr="00351010">
        <w:t xml:space="preserve">While the success of the application is unknown RDCs are getting on with the job </w:t>
      </w:r>
      <w:r w:rsidR="00E84FD7">
        <w:t>and the RDCs will invest in the</w:t>
      </w:r>
      <w:r w:rsidRPr="00351010">
        <w:t xml:space="preserve"> development of the digital maturity, data governance and digital capability</w:t>
      </w:r>
      <w:r w:rsidR="00E84FD7">
        <w:t xml:space="preserve">. </w:t>
      </w:r>
      <w:r w:rsidR="00E84FD7" w:rsidRPr="00351010">
        <w:t>F</w:t>
      </w:r>
      <w:r w:rsidRPr="00351010">
        <w:t>rameworks</w:t>
      </w:r>
      <w:r w:rsidR="00E84FD7">
        <w:t xml:space="preserve"> this financial year</w:t>
      </w:r>
      <w:r w:rsidR="00351010" w:rsidRPr="00351010">
        <w:t xml:space="preserve">. </w:t>
      </w:r>
      <w:r w:rsidR="00E84FD7">
        <w:t>CRDC will manage this investment on behalf of the RDCs. This</w:t>
      </w:r>
      <w:r w:rsidR="00351010" w:rsidRPr="00351010">
        <w:t xml:space="preserve"> RFT is designed to procure a project partner to develop the Digital Capability Framework. </w:t>
      </w:r>
    </w:p>
    <w:p w14:paraId="7E09A6FA" w14:textId="63C3F39E" w:rsidR="00FA4A57" w:rsidRPr="0053542A" w:rsidRDefault="00FA4A57" w:rsidP="009408A1">
      <w:pPr>
        <w:rPr>
          <w:color w:val="FF0000"/>
        </w:rPr>
      </w:pPr>
      <w:r w:rsidRPr="00E63C87">
        <w:rPr>
          <w:b/>
        </w:rPr>
        <w:lastRenderedPageBreak/>
        <w:t>Terms of Reference</w:t>
      </w:r>
      <w:r w:rsidRPr="00FA4A57">
        <w:rPr>
          <w:b/>
        </w:rPr>
        <w:t xml:space="preserve"> </w:t>
      </w:r>
    </w:p>
    <w:tbl>
      <w:tblPr>
        <w:tblStyle w:val="TableGrid"/>
        <w:tblW w:w="9464" w:type="dxa"/>
        <w:tblLook w:val="04A0" w:firstRow="1" w:lastRow="0" w:firstColumn="1" w:lastColumn="0" w:noHBand="0" w:noVBand="1"/>
      </w:tblPr>
      <w:tblGrid>
        <w:gridCol w:w="2660"/>
        <w:gridCol w:w="6804"/>
      </w:tblGrid>
      <w:tr w:rsidR="00FA4A57" w14:paraId="7E09A702" w14:textId="77777777" w:rsidTr="00942B3A">
        <w:tc>
          <w:tcPr>
            <w:tcW w:w="2660" w:type="dxa"/>
          </w:tcPr>
          <w:p w14:paraId="7E09A6FB" w14:textId="77777777" w:rsidR="00FA4A57" w:rsidRPr="004B54C7" w:rsidRDefault="00FA4A57" w:rsidP="00942B3A">
            <w:pPr>
              <w:tabs>
                <w:tab w:val="left" w:pos="1044"/>
              </w:tabs>
              <w:rPr>
                <w:b/>
              </w:rPr>
            </w:pPr>
            <w:r w:rsidRPr="004B54C7">
              <w:rPr>
                <w:b/>
              </w:rPr>
              <w:t>Background</w:t>
            </w:r>
          </w:p>
        </w:tc>
        <w:tc>
          <w:tcPr>
            <w:tcW w:w="6804" w:type="dxa"/>
          </w:tcPr>
          <w:p w14:paraId="6F858794" w14:textId="77777777" w:rsidR="00E04ED8" w:rsidRDefault="00E04ED8" w:rsidP="00E04ED8">
            <w:r>
              <w:t xml:space="preserve">Recommendation D10 of the Accelerating Precision to Decision Project is:  </w:t>
            </w:r>
            <w:r w:rsidRPr="007E5A88">
              <w:rPr>
                <w:i/>
              </w:rPr>
              <w:t>That the 15 Research and Development Corporations (RDCs) and the university sector strategically invest in education and capacity building for students, producers, agribusinesses, rural industries and their stakeholders to increase digital literacy and application in the agricultural sector.</w:t>
            </w:r>
            <w:r>
              <w:t xml:space="preserve"> </w:t>
            </w:r>
          </w:p>
          <w:p w14:paraId="70AF25EF" w14:textId="77777777" w:rsidR="00E04ED8" w:rsidRDefault="00E04ED8" w:rsidP="00E04ED8"/>
          <w:p w14:paraId="0A4F34B1" w14:textId="77777777" w:rsidR="00E04ED8" w:rsidRDefault="00E04ED8" w:rsidP="00E04ED8">
            <w:r w:rsidRPr="00E04ED8">
              <w:rPr>
                <w:u w:val="single"/>
              </w:rPr>
              <w:t>Rationale:</w:t>
            </w:r>
            <w:r>
              <w:t xml:space="preserve"> There is a need, both in the research and development (R&amp;D) sector and in industry, for people with digital skills who also understand the agricultural sector. Evidence from the regional stakeholder workshops indicates that the Australian university system is not producing sufficient agronomists with the required skills and that current incentives to change this situation are insufficient.</w:t>
            </w:r>
          </w:p>
          <w:p w14:paraId="1BA52F50" w14:textId="77777777" w:rsidR="00E04ED8" w:rsidRDefault="00E04ED8" w:rsidP="00E04ED8"/>
          <w:p w14:paraId="2B14CEB4" w14:textId="77777777" w:rsidR="00E04ED8" w:rsidRDefault="00E04ED8" w:rsidP="00E04ED8">
            <w:r>
              <w:t>Education and training are required at all levels within the industry to increase knowledge and understanding of connectivity options, best practice in data management and use and data licensing. New programs should also be developed to provide the relevant skills to the emerging agricultural workforce that will be required to progress decision agriculture. A review of the skills required by producers to maximise the benefits derived from digital agriculture is recommended to provide a foundation for the development of educational packages. The establishment of demonstrator sites could be considered to enable producers gain first-hand experience of innovations and best practice in data management in a practical environment.</w:t>
            </w:r>
          </w:p>
          <w:p w14:paraId="584AA389" w14:textId="77777777" w:rsidR="00E04ED8" w:rsidRDefault="00E04ED8" w:rsidP="00E04ED8"/>
          <w:p w14:paraId="427097EF" w14:textId="18A6DF28" w:rsidR="00E04ED8" w:rsidRDefault="00E04ED8" w:rsidP="00E04ED8">
            <w:pPr>
              <w:rPr>
                <w:b/>
              </w:rPr>
            </w:pPr>
            <w:r>
              <w:t>Skill gaps have already been identified in the areas of on-farm telecommunications and data science, but a more comprehensive analysis is required.</w:t>
            </w:r>
          </w:p>
          <w:p w14:paraId="27D17365" w14:textId="5F2E6D84" w:rsidR="00FA4A57" w:rsidRDefault="00FA4A57" w:rsidP="00840F0D">
            <w:pPr>
              <w:spacing w:after="120"/>
            </w:pPr>
          </w:p>
          <w:p w14:paraId="132C46EF" w14:textId="403FDF18" w:rsidR="007E5A88" w:rsidRDefault="007E5A88" w:rsidP="00840F0D">
            <w:pPr>
              <w:spacing w:after="120"/>
            </w:pPr>
            <w:r>
              <w:t xml:space="preserve">This RFT is to design the Digital Capability Framework for the Australian Agriculture assessment by assessing the current and future states of digital capability in the sector and designing a </w:t>
            </w:r>
            <w:r w:rsidR="00E04ED8">
              <w:t xml:space="preserve">skills </w:t>
            </w:r>
            <w:r>
              <w:t>program</w:t>
            </w:r>
            <w:r w:rsidR="00E04ED8">
              <w:t xml:space="preserve"> (for upskilling the current workforce and for recruiting new skills)</w:t>
            </w:r>
            <w:r>
              <w:t xml:space="preserve"> to bridge the gap. It is intended that the framework (and associated training and tools) would be delivered as part of the proposed </w:t>
            </w:r>
            <w:r w:rsidRPr="00351010">
              <w:t xml:space="preserve">Rural for Profit </w:t>
            </w:r>
            <w:r>
              <w:t>project</w:t>
            </w:r>
            <w:r w:rsidRPr="00351010">
              <w:t xml:space="preserve"> </w:t>
            </w:r>
            <w:r w:rsidRPr="007E5A88">
              <w:rPr>
                <w:i/>
              </w:rPr>
              <w:t>Australian Agriculture: Growing a Digital Future</w:t>
            </w:r>
            <w:r>
              <w:t xml:space="preserve"> commencing July 2019 (pending approval). </w:t>
            </w:r>
          </w:p>
          <w:p w14:paraId="7E09A701" w14:textId="0A1A2386" w:rsidR="007E5A88" w:rsidRPr="00840F0D" w:rsidRDefault="007E5A88" w:rsidP="00840F0D">
            <w:pPr>
              <w:spacing w:after="120"/>
            </w:pPr>
          </w:p>
        </w:tc>
      </w:tr>
      <w:tr w:rsidR="00FA4A57" w14:paraId="7E09A711" w14:textId="77777777" w:rsidTr="00942B3A">
        <w:tc>
          <w:tcPr>
            <w:tcW w:w="2660" w:type="dxa"/>
          </w:tcPr>
          <w:p w14:paraId="7E09A703" w14:textId="77777777" w:rsidR="00FA4A57" w:rsidRPr="004B54C7" w:rsidRDefault="00FA4A57" w:rsidP="00942B3A">
            <w:pPr>
              <w:tabs>
                <w:tab w:val="left" w:pos="1044"/>
              </w:tabs>
              <w:rPr>
                <w:b/>
              </w:rPr>
            </w:pPr>
            <w:r w:rsidRPr="004B54C7">
              <w:rPr>
                <w:b/>
              </w:rPr>
              <w:t>Project requirements</w:t>
            </w:r>
          </w:p>
        </w:tc>
        <w:tc>
          <w:tcPr>
            <w:tcW w:w="6804" w:type="dxa"/>
          </w:tcPr>
          <w:p w14:paraId="7E09A704" w14:textId="77777777" w:rsidR="008F0072" w:rsidRPr="0068545E" w:rsidRDefault="008F0072" w:rsidP="008F0072">
            <w:pPr>
              <w:rPr>
                <w:b/>
                <w:u w:val="single"/>
              </w:rPr>
            </w:pPr>
            <w:r w:rsidRPr="0068545E">
              <w:rPr>
                <w:b/>
                <w:u w:val="single"/>
              </w:rPr>
              <w:t>Critical skill requirements</w:t>
            </w:r>
          </w:p>
          <w:p w14:paraId="7E09A705" w14:textId="77777777" w:rsidR="008F0072" w:rsidRPr="0068545E" w:rsidRDefault="008F0072" w:rsidP="008F0072"/>
          <w:p w14:paraId="1F453890" w14:textId="425EF201" w:rsidR="00860941" w:rsidRDefault="008F0072" w:rsidP="00B56422">
            <w:pPr>
              <w:pStyle w:val="ListParagraph"/>
              <w:numPr>
                <w:ilvl w:val="0"/>
                <w:numId w:val="21"/>
              </w:numPr>
            </w:pPr>
            <w:r>
              <w:t>Soundness and clarity of the proposed R&amp;D methods to address projec</w:t>
            </w:r>
            <w:r w:rsidR="00860941">
              <w:t xml:space="preserve">t deliverable outcomes. </w:t>
            </w:r>
          </w:p>
          <w:p w14:paraId="3632A868" w14:textId="77777777" w:rsidR="00860941" w:rsidRDefault="00860941" w:rsidP="00B56422">
            <w:pPr>
              <w:pStyle w:val="ListParagraph"/>
              <w:numPr>
                <w:ilvl w:val="0"/>
                <w:numId w:val="21"/>
              </w:numPr>
            </w:pPr>
            <w:r>
              <w:t>D</w:t>
            </w:r>
            <w:r w:rsidRPr="00860941">
              <w:t>emonstrated capacity of the nominated researcher/s to provide project coordination, management, monitoring and evaluation for the timely d</w:t>
            </w:r>
            <w:r>
              <w:t xml:space="preserve">elivery of high quality outputs. </w:t>
            </w:r>
          </w:p>
          <w:p w14:paraId="7E09A707" w14:textId="0FB1812C" w:rsidR="008F0072" w:rsidRDefault="008F0072" w:rsidP="00B56422">
            <w:pPr>
              <w:pStyle w:val="ListParagraph"/>
              <w:numPr>
                <w:ilvl w:val="0"/>
                <w:numId w:val="21"/>
              </w:numPr>
            </w:pPr>
            <w:r>
              <w:t>Demonstrated track record, technical knowledge and experience of all key personnel in the research area</w:t>
            </w:r>
            <w:r w:rsidR="00B56422">
              <w:t>.</w:t>
            </w:r>
            <w:r>
              <w:t xml:space="preserve"> </w:t>
            </w:r>
          </w:p>
          <w:p w14:paraId="7E09A708" w14:textId="1343E133" w:rsidR="008F0072" w:rsidRDefault="008F0072" w:rsidP="00B56422">
            <w:pPr>
              <w:pStyle w:val="ListParagraph"/>
              <w:numPr>
                <w:ilvl w:val="0"/>
                <w:numId w:val="21"/>
              </w:numPr>
            </w:pPr>
            <w:r>
              <w:lastRenderedPageBreak/>
              <w:t>A demonstrated capacity to effectively communicate economic project outcomes to diverse stakeholders across agricultural sectors</w:t>
            </w:r>
            <w:r w:rsidR="00B56422">
              <w:t>.</w:t>
            </w:r>
          </w:p>
          <w:p w14:paraId="7E09A709" w14:textId="0C5E9049" w:rsidR="008F0072" w:rsidRDefault="008F0072" w:rsidP="00B56422">
            <w:pPr>
              <w:pStyle w:val="ListParagraph"/>
              <w:numPr>
                <w:ilvl w:val="0"/>
                <w:numId w:val="21"/>
              </w:numPr>
            </w:pPr>
            <w:r>
              <w:t>The cost effectiveness of this project including cash and in-kind commitments from the applicants and leverage through domestic or international linkages that are useful if not essential to progress the project</w:t>
            </w:r>
            <w:r w:rsidR="00B56422">
              <w:t>.</w:t>
            </w:r>
            <w:r>
              <w:t xml:space="preserve"> </w:t>
            </w:r>
          </w:p>
          <w:p w14:paraId="7E09A710" w14:textId="54F77D4D" w:rsidR="00B2089C" w:rsidRDefault="008F0072" w:rsidP="00B56422">
            <w:pPr>
              <w:pStyle w:val="ListParagraph"/>
              <w:numPr>
                <w:ilvl w:val="0"/>
                <w:numId w:val="21"/>
              </w:numPr>
            </w:pPr>
            <w:r>
              <w:t>5.</w:t>
            </w:r>
            <w:r>
              <w:tab/>
              <w:t>Project demonstrates collaboration between organisations, agricult</w:t>
            </w:r>
            <w:r w:rsidR="00B56422">
              <w:t>ural sectors or research groups.</w:t>
            </w:r>
          </w:p>
        </w:tc>
      </w:tr>
      <w:tr w:rsidR="00FA4A57" w14:paraId="7E09A717" w14:textId="77777777" w:rsidTr="00942B3A">
        <w:tc>
          <w:tcPr>
            <w:tcW w:w="2660" w:type="dxa"/>
          </w:tcPr>
          <w:p w14:paraId="7E09A712" w14:textId="77777777" w:rsidR="00FA4A57" w:rsidRPr="004B54C7" w:rsidRDefault="00FA4A57" w:rsidP="00942B3A">
            <w:pPr>
              <w:tabs>
                <w:tab w:val="left" w:pos="1044"/>
              </w:tabs>
              <w:rPr>
                <w:b/>
              </w:rPr>
            </w:pPr>
            <w:r w:rsidRPr="004B54C7">
              <w:rPr>
                <w:b/>
              </w:rPr>
              <w:t>Key deliverables</w:t>
            </w:r>
          </w:p>
        </w:tc>
        <w:tc>
          <w:tcPr>
            <w:tcW w:w="6804" w:type="dxa"/>
          </w:tcPr>
          <w:p w14:paraId="23351F0E" w14:textId="77777777" w:rsidR="00046C73" w:rsidRPr="00046C73" w:rsidRDefault="00046C73" w:rsidP="00046C73">
            <w:r w:rsidRPr="00046C73">
              <w:t>This project will undertake/develop:</w:t>
            </w:r>
          </w:p>
          <w:p w14:paraId="59CC2BB9" w14:textId="4627037A" w:rsidR="00840F0D" w:rsidRPr="00046C73" w:rsidRDefault="00840F0D" w:rsidP="00840F0D">
            <w:pPr>
              <w:pStyle w:val="ListParagraph"/>
              <w:numPr>
                <w:ilvl w:val="0"/>
                <w:numId w:val="11"/>
              </w:numPr>
            </w:pPr>
            <w:r>
              <w:t>A</w:t>
            </w:r>
            <w:r w:rsidRPr="00046C73">
              <w:t xml:space="preserve"> digital capability audit of </w:t>
            </w:r>
            <w:r>
              <w:t>the agricultural</w:t>
            </w:r>
            <w:r w:rsidRPr="00046C73">
              <w:t xml:space="preserve"> workforce</w:t>
            </w:r>
            <w:r>
              <w:t xml:space="preserve"> </w:t>
            </w:r>
            <w:r w:rsidRPr="00046C73">
              <w:t>(current state)</w:t>
            </w:r>
            <w:r w:rsidR="004424C0">
              <w:t xml:space="preserve"> drawing from existing knowledge and new information as required</w:t>
            </w:r>
            <w:r>
              <w:t>.</w:t>
            </w:r>
            <w:r w:rsidR="00066201">
              <w:t xml:space="preserve"> </w:t>
            </w:r>
            <w:r w:rsidR="00066201" w:rsidRPr="00825EF1">
              <w:rPr>
                <w:color w:val="FF0000"/>
              </w:rPr>
              <w:t xml:space="preserve">The agricultural workforce broadly includes producers (owners, managers, labour), </w:t>
            </w:r>
            <w:r w:rsidR="00886742" w:rsidRPr="00825EF1">
              <w:rPr>
                <w:color w:val="FF0000"/>
              </w:rPr>
              <w:t xml:space="preserve">processors (supply chain partners), </w:t>
            </w:r>
            <w:r w:rsidR="00066201" w:rsidRPr="00825EF1">
              <w:rPr>
                <w:color w:val="FF0000"/>
              </w:rPr>
              <w:t xml:space="preserve">the service sector (e.g. agronomists) and supporting researcher and public sector. </w:t>
            </w:r>
          </w:p>
          <w:p w14:paraId="33A186EA" w14:textId="19951ACD" w:rsidR="00046C73" w:rsidRDefault="00840F0D" w:rsidP="00046C73">
            <w:pPr>
              <w:pStyle w:val="ListParagraph"/>
              <w:numPr>
                <w:ilvl w:val="0"/>
                <w:numId w:val="11"/>
              </w:numPr>
            </w:pPr>
            <w:r>
              <w:t>A</w:t>
            </w:r>
            <w:r w:rsidR="004424C0">
              <w:t xml:space="preserve">n assessment of the </w:t>
            </w:r>
            <w:r>
              <w:t>f</w:t>
            </w:r>
            <w:r w:rsidR="00046C73" w:rsidRPr="00046C73">
              <w:t xml:space="preserve">uture </w:t>
            </w:r>
            <w:r w:rsidR="004424C0">
              <w:t xml:space="preserve">state of the </w:t>
            </w:r>
            <w:r>
              <w:t xml:space="preserve">Agriculture </w:t>
            </w:r>
            <w:r w:rsidR="004424C0">
              <w:t xml:space="preserve">workforce including an assessment of the potential impact of automation and artificial intelligence to the workforce, identifying likely changes to roles and skills required </w:t>
            </w:r>
            <w:r>
              <w:t>(f</w:t>
            </w:r>
            <w:r w:rsidR="00046C73" w:rsidRPr="00046C73">
              <w:t>uture state)</w:t>
            </w:r>
            <w:r w:rsidR="004424C0">
              <w:t>.</w:t>
            </w:r>
          </w:p>
          <w:p w14:paraId="115BC268" w14:textId="2EC086EF" w:rsidR="004424C0" w:rsidRPr="00046C73" w:rsidRDefault="004424C0" w:rsidP="00046C73">
            <w:pPr>
              <w:pStyle w:val="ListParagraph"/>
              <w:numPr>
                <w:ilvl w:val="0"/>
                <w:numId w:val="11"/>
              </w:numPr>
            </w:pPr>
            <w:r>
              <w:t>An identification of the digital skills gap in the Agricultural workforce and key digital skills required to be developed.</w:t>
            </w:r>
            <w:r w:rsidR="00066201">
              <w:t xml:space="preserve"> </w:t>
            </w:r>
            <w:r w:rsidR="00066201" w:rsidRPr="00825EF1">
              <w:rPr>
                <w:color w:val="FF0000"/>
              </w:rPr>
              <w:t xml:space="preserve">The skills audit is not intended to include the school system. </w:t>
            </w:r>
          </w:p>
          <w:p w14:paraId="56C199AC" w14:textId="0831E31F" w:rsidR="00046C73" w:rsidRPr="00046C73" w:rsidRDefault="004424C0" w:rsidP="00046C73">
            <w:pPr>
              <w:pStyle w:val="ListParagraph"/>
              <w:numPr>
                <w:ilvl w:val="0"/>
                <w:numId w:val="11"/>
              </w:numPr>
            </w:pPr>
            <w:r>
              <w:t>Development of a</w:t>
            </w:r>
            <w:r w:rsidR="00046C73" w:rsidRPr="00046C73">
              <w:t xml:space="preserve"> digital capability self-assessment tool to guide </w:t>
            </w:r>
            <w:r w:rsidR="00840F0D">
              <w:t xml:space="preserve">agricultural </w:t>
            </w:r>
            <w:r w:rsidR="00046C73" w:rsidRPr="00046C73">
              <w:t>business and individual learning pathways</w:t>
            </w:r>
            <w:r w:rsidR="00840F0D">
              <w:t>.</w:t>
            </w:r>
          </w:p>
          <w:p w14:paraId="659B510C" w14:textId="5AF9806B" w:rsidR="00046C73" w:rsidRDefault="00840F0D" w:rsidP="00046C73">
            <w:pPr>
              <w:pStyle w:val="ListParagraph"/>
              <w:numPr>
                <w:ilvl w:val="0"/>
                <w:numId w:val="11"/>
              </w:numPr>
            </w:pPr>
            <w:r>
              <w:t>E</w:t>
            </w:r>
            <w:r w:rsidR="00046C73" w:rsidRPr="00046C73">
              <w:t>valuate current digital capability programs and identify current resources and gaps</w:t>
            </w:r>
            <w:r w:rsidR="004424C0">
              <w:t>.</w:t>
            </w:r>
          </w:p>
          <w:p w14:paraId="34CC5B12" w14:textId="357EC36D" w:rsidR="004424C0" w:rsidRPr="00046C73" w:rsidRDefault="004424C0" w:rsidP="004424C0">
            <w:pPr>
              <w:pStyle w:val="ListParagraph"/>
              <w:numPr>
                <w:ilvl w:val="0"/>
                <w:numId w:val="11"/>
              </w:numPr>
            </w:pPr>
            <w:r>
              <w:t>A</w:t>
            </w:r>
            <w:r w:rsidRPr="00046C73">
              <w:t xml:space="preserve"> framework for a digital capability training program </w:t>
            </w:r>
            <w:r>
              <w:t>to lift the digital literacy of the Australian agricultural sector.</w:t>
            </w:r>
          </w:p>
          <w:p w14:paraId="7E09A716" w14:textId="12813212" w:rsidR="00337274" w:rsidRDefault="00046C73" w:rsidP="00046C73">
            <w:r>
              <w:t xml:space="preserve"> </w:t>
            </w:r>
          </w:p>
        </w:tc>
      </w:tr>
    </w:tbl>
    <w:p w14:paraId="7E09A718" w14:textId="77777777" w:rsidR="00FA4A57" w:rsidRDefault="00FA4A57" w:rsidP="009408A1"/>
    <w:p w14:paraId="7E09A719" w14:textId="65138AD2" w:rsidR="00FA4A57" w:rsidRDefault="00F15FBF" w:rsidP="009408A1">
      <w:r w:rsidRPr="005672DA">
        <w:t xml:space="preserve">The </w:t>
      </w:r>
      <w:r w:rsidR="00840F0D">
        <w:t>indicative</w:t>
      </w:r>
      <w:r w:rsidRPr="005672DA">
        <w:t xml:space="preserve"> budget available from </w:t>
      </w:r>
      <w:r w:rsidR="00B2089C" w:rsidRPr="005672DA">
        <w:t xml:space="preserve">CRDC </w:t>
      </w:r>
      <w:r w:rsidRPr="005672DA">
        <w:t xml:space="preserve">will </w:t>
      </w:r>
      <w:r w:rsidR="00840F0D">
        <w:t>$300,000</w:t>
      </w:r>
      <w:r w:rsidR="00337274" w:rsidRPr="005672DA">
        <w:t xml:space="preserve"> in the </w:t>
      </w:r>
      <w:r w:rsidR="006F0B13">
        <w:t>2018/19</w:t>
      </w:r>
      <w:r w:rsidR="00337274" w:rsidRPr="005672DA">
        <w:t xml:space="preserve"> financial year.</w:t>
      </w:r>
      <w:r>
        <w:t xml:space="preserve"> </w:t>
      </w:r>
      <w:r w:rsidR="005015D9">
        <w:t>All travel must be included in the quote</w:t>
      </w:r>
      <w:r w:rsidR="0012403F">
        <w:t xml:space="preserve">.  </w:t>
      </w:r>
    </w:p>
    <w:p w14:paraId="7E09A71A" w14:textId="77777777" w:rsidR="00FA4A57" w:rsidRDefault="00FA4A57">
      <w:r>
        <w:br w:type="page"/>
      </w:r>
    </w:p>
    <w:p w14:paraId="7E09A71B" w14:textId="77777777" w:rsidR="008F0072" w:rsidRPr="0053542A" w:rsidRDefault="008F0072" w:rsidP="008F0072">
      <w:pPr>
        <w:rPr>
          <w:b/>
          <w:sz w:val="28"/>
          <w:szCs w:val="28"/>
        </w:rPr>
      </w:pPr>
      <w:r w:rsidRPr="0049057D">
        <w:rPr>
          <w:b/>
          <w:sz w:val="28"/>
          <w:szCs w:val="28"/>
          <w:u w:val="single"/>
        </w:rPr>
        <w:lastRenderedPageBreak/>
        <w:t>RFQ Schedule 2 – Quotation</w:t>
      </w:r>
      <w:r w:rsidRPr="0053542A">
        <w:rPr>
          <w:b/>
          <w:sz w:val="28"/>
          <w:szCs w:val="28"/>
        </w:rPr>
        <w:t xml:space="preserve"> </w:t>
      </w:r>
      <w:r w:rsidRPr="0053542A">
        <w:rPr>
          <w:b/>
          <w:color w:val="FF0000"/>
          <w:sz w:val="28"/>
          <w:szCs w:val="28"/>
        </w:rPr>
        <w:t>[To be completed by Respondent]</w:t>
      </w:r>
    </w:p>
    <w:p w14:paraId="7E09A71C" w14:textId="77777777" w:rsidR="008F0072" w:rsidRPr="00E63C87" w:rsidRDefault="008F0072" w:rsidP="008F0072">
      <w:pPr>
        <w:rPr>
          <w:b/>
          <w:sz w:val="24"/>
          <w:szCs w:val="24"/>
        </w:rPr>
      </w:pPr>
      <w:r w:rsidRPr="00E63C87">
        <w:rPr>
          <w:b/>
          <w:sz w:val="24"/>
          <w:szCs w:val="24"/>
        </w:rPr>
        <w:t>Respondent’s Details</w:t>
      </w:r>
    </w:p>
    <w:tbl>
      <w:tblPr>
        <w:tblStyle w:val="TableGrid"/>
        <w:tblW w:w="0" w:type="auto"/>
        <w:tblLook w:val="04A0" w:firstRow="1" w:lastRow="0" w:firstColumn="1" w:lastColumn="0" w:noHBand="0" w:noVBand="1"/>
      </w:tblPr>
      <w:tblGrid>
        <w:gridCol w:w="2802"/>
        <w:gridCol w:w="5953"/>
      </w:tblGrid>
      <w:tr w:rsidR="008F0072" w14:paraId="7E09A71F" w14:textId="77777777" w:rsidTr="00BC1C28">
        <w:tc>
          <w:tcPr>
            <w:tcW w:w="2802" w:type="dxa"/>
          </w:tcPr>
          <w:p w14:paraId="7E09A71D" w14:textId="77777777" w:rsidR="008F0072" w:rsidRDefault="008F0072" w:rsidP="00BC1C28">
            <w:pPr>
              <w:tabs>
                <w:tab w:val="left" w:pos="1044"/>
              </w:tabs>
              <w:rPr>
                <w:b/>
              </w:rPr>
            </w:pPr>
            <w:r>
              <w:rPr>
                <w:b/>
              </w:rPr>
              <w:t>Organisation</w:t>
            </w:r>
          </w:p>
        </w:tc>
        <w:tc>
          <w:tcPr>
            <w:tcW w:w="5953" w:type="dxa"/>
          </w:tcPr>
          <w:p w14:paraId="7E09A71E" w14:textId="77777777" w:rsidR="008F0072" w:rsidRDefault="008F0072" w:rsidP="00BC1C28">
            <w:pPr>
              <w:tabs>
                <w:tab w:val="left" w:pos="1044"/>
              </w:tabs>
            </w:pPr>
          </w:p>
        </w:tc>
      </w:tr>
      <w:tr w:rsidR="008F0072" w14:paraId="7E09A722" w14:textId="77777777" w:rsidTr="00BC1C28">
        <w:tc>
          <w:tcPr>
            <w:tcW w:w="2802" w:type="dxa"/>
          </w:tcPr>
          <w:p w14:paraId="7E09A720" w14:textId="77777777" w:rsidR="008F0072" w:rsidRDefault="008F0072" w:rsidP="00BC1C28">
            <w:pPr>
              <w:tabs>
                <w:tab w:val="left" w:pos="1044"/>
              </w:tabs>
              <w:rPr>
                <w:b/>
              </w:rPr>
            </w:pPr>
            <w:r>
              <w:rPr>
                <w:b/>
              </w:rPr>
              <w:t xml:space="preserve">RFQ Contact </w:t>
            </w:r>
            <w:r w:rsidRPr="00E63C87">
              <w:rPr>
                <w:b/>
              </w:rPr>
              <w:t>Name</w:t>
            </w:r>
          </w:p>
        </w:tc>
        <w:tc>
          <w:tcPr>
            <w:tcW w:w="5953" w:type="dxa"/>
          </w:tcPr>
          <w:p w14:paraId="7E09A721" w14:textId="77777777" w:rsidR="008F0072" w:rsidRDefault="008F0072" w:rsidP="00BC1C28">
            <w:pPr>
              <w:tabs>
                <w:tab w:val="left" w:pos="1044"/>
              </w:tabs>
            </w:pPr>
          </w:p>
        </w:tc>
      </w:tr>
      <w:tr w:rsidR="008F0072" w14:paraId="7E09A725" w14:textId="77777777" w:rsidTr="00BC1C28">
        <w:tc>
          <w:tcPr>
            <w:tcW w:w="2802" w:type="dxa"/>
          </w:tcPr>
          <w:p w14:paraId="7E09A723" w14:textId="77777777" w:rsidR="008F0072" w:rsidRDefault="008F0072" w:rsidP="00BC1C28">
            <w:pPr>
              <w:tabs>
                <w:tab w:val="left" w:pos="1044"/>
              </w:tabs>
              <w:rPr>
                <w:b/>
              </w:rPr>
            </w:pPr>
            <w:r w:rsidRPr="00E63C87">
              <w:rPr>
                <w:b/>
              </w:rPr>
              <w:t>Position / Title</w:t>
            </w:r>
          </w:p>
        </w:tc>
        <w:tc>
          <w:tcPr>
            <w:tcW w:w="5953" w:type="dxa"/>
          </w:tcPr>
          <w:p w14:paraId="7E09A724" w14:textId="77777777" w:rsidR="008F0072" w:rsidRDefault="008F0072" w:rsidP="00BC1C28">
            <w:pPr>
              <w:tabs>
                <w:tab w:val="left" w:pos="1044"/>
              </w:tabs>
            </w:pPr>
          </w:p>
        </w:tc>
      </w:tr>
      <w:tr w:rsidR="008F0072" w14:paraId="7E09A728" w14:textId="77777777" w:rsidTr="00BC1C28">
        <w:tc>
          <w:tcPr>
            <w:tcW w:w="2802" w:type="dxa"/>
          </w:tcPr>
          <w:p w14:paraId="7E09A726" w14:textId="77777777" w:rsidR="008F0072" w:rsidRDefault="008F0072" w:rsidP="00BC1C28">
            <w:pPr>
              <w:tabs>
                <w:tab w:val="left" w:pos="1044"/>
              </w:tabs>
              <w:rPr>
                <w:b/>
              </w:rPr>
            </w:pPr>
            <w:r w:rsidRPr="00E63C87">
              <w:rPr>
                <w:b/>
              </w:rPr>
              <w:t>Telephone</w:t>
            </w:r>
          </w:p>
        </w:tc>
        <w:tc>
          <w:tcPr>
            <w:tcW w:w="5953" w:type="dxa"/>
          </w:tcPr>
          <w:p w14:paraId="7E09A727" w14:textId="77777777" w:rsidR="008F0072" w:rsidRDefault="008F0072" w:rsidP="00BC1C28">
            <w:pPr>
              <w:tabs>
                <w:tab w:val="left" w:pos="1044"/>
              </w:tabs>
            </w:pPr>
          </w:p>
        </w:tc>
      </w:tr>
      <w:tr w:rsidR="008F0072" w14:paraId="7E09A72B" w14:textId="77777777" w:rsidTr="00BC1C28">
        <w:tc>
          <w:tcPr>
            <w:tcW w:w="2802" w:type="dxa"/>
          </w:tcPr>
          <w:p w14:paraId="7E09A729" w14:textId="77777777" w:rsidR="008F0072" w:rsidRPr="00E63C87" w:rsidRDefault="008F0072" w:rsidP="00BC1C28">
            <w:pPr>
              <w:tabs>
                <w:tab w:val="left" w:pos="1044"/>
              </w:tabs>
              <w:rPr>
                <w:b/>
              </w:rPr>
            </w:pPr>
            <w:r w:rsidRPr="00E63C87">
              <w:rPr>
                <w:b/>
              </w:rPr>
              <w:t>Mobile</w:t>
            </w:r>
          </w:p>
        </w:tc>
        <w:tc>
          <w:tcPr>
            <w:tcW w:w="5953" w:type="dxa"/>
          </w:tcPr>
          <w:p w14:paraId="7E09A72A" w14:textId="77777777" w:rsidR="008F0072" w:rsidRDefault="008F0072" w:rsidP="00BC1C28">
            <w:pPr>
              <w:tabs>
                <w:tab w:val="left" w:pos="1044"/>
              </w:tabs>
            </w:pPr>
          </w:p>
        </w:tc>
      </w:tr>
      <w:tr w:rsidR="008F0072" w14:paraId="7E09A72E" w14:textId="77777777" w:rsidTr="00BC1C28">
        <w:tc>
          <w:tcPr>
            <w:tcW w:w="2802" w:type="dxa"/>
          </w:tcPr>
          <w:p w14:paraId="7E09A72C" w14:textId="77777777" w:rsidR="008F0072" w:rsidRPr="00E63C87" w:rsidRDefault="008F0072" w:rsidP="00BC1C28">
            <w:pPr>
              <w:tabs>
                <w:tab w:val="left" w:pos="1044"/>
              </w:tabs>
              <w:rPr>
                <w:b/>
              </w:rPr>
            </w:pPr>
            <w:r>
              <w:rPr>
                <w:b/>
              </w:rPr>
              <w:t>Address</w:t>
            </w:r>
          </w:p>
        </w:tc>
        <w:tc>
          <w:tcPr>
            <w:tcW w:w="5953" w:type="dxa"/>
          </w:tcPr>
          <w:p w14:paraId="7E09A72D" w14:textId="77777777" w:rsidR="008F0072" w:rsidRDefault="008F0072" w:rsidP="00BC1C28">
            <w:pPr>
              <w:tabs>
                <w:tab w:val="left" w:pos="1044"/>
              </w:tabs>
            </w:pPr>
          </w:p>
        </w:tc>
      </w:tr>
      <w:tr w:rsidR="008F0072" w14:paraId="7E09A731" w14:textId="77777777" w:rsidTr="00BC1C28">
        <w:tc>
          <w:tcPr>
            <w:tcW w:w="2802" w:type="dxa"/>
          </w:tcPr>
          <w:p w14:paraId="7E09A72F" w14:textId="77777777" w:rsidR="008F0072" w:rsidRPr="00E63C87" w:rsidRDefault="008F0072" w:rsidP="00BC1C28">
            <w:pPr>
              <w:tabs>
                <w:tab w:val="left" w:pos="1044"/>
              </w:tabs>
              <w:rPr>
                <w:b/>
              </w:rPr>
            </w:pPr>
            <w:r w:rsidRPr="00E63C87">
              <w:rPr>
                <w:b/>
              </w:rPr>
              <w:t>ACN/ARBN (if applicable</w:t>
            </w:r>
          </w:p>
        </w:tc>
        <w:tc>
          <w:tcPr>
            <w:tcW w:w="5953" w:type="dxa"/>
          </w:tcPr>
          <w:p w14:paraId="7E09A730" w14:textId="77777777" w:rsidR="008F0072" w:rsidRDefault="008F0072" w:rsidP="00BC1C28">
            <w:pPr>
              <w:tabs>
                <w:tab w:val="left" w:pos="1044"/>
              </w:tabs>
            </w:pPr>
          </w:p>
        </w:tc>
      </w:tr>
      <w:tr w:rsidR="008F0072" w14:paraId="7E09A734" w14:textId="77777777" w:rsidTr="00BC1C28">
        <w:tc>
          <w:tcPr>
            <w:tcW w:w="2802" w:type="dxa"/>
          </w:tcPr>
          <w:p w14:paraId="7E09A732" w14:textId="77777777" w:rsidR="008F0072" w:rsidRPr="00E63C87" w:rsidRDefault="008F0072" w:rsidP="00BC1C28">
            <w:pPr>
              <w:tabs>
                <w:tab w:val="left" w:pos="1044"/>
              </w:tabs>
              <w:rPr>
                <w:b/>
              </w:rPr>
            </w:pPr>
            <w:r w:rsidRPr="00E63C87">
              <w:rPr>
                <w:b/>
              </w:rPr>
              <w:t>ABN (if applicable)</w:t>
            </w:r>
          </w:p>
        </w:tc>
        <w:tc>
          <w:tcPr>
            <w:tcW w:w="5953" w:type="dxa"/>
          </w:tcPr>
          <w:p w14:paraId="7E09A733" w14:textId="77777777" w:rsidR="008F0072" w:rsidRDefault="008F0072" w:rsidP="00BC1C28">
            <w:pPr>
              <w:tabs>
                <w:tab w:val="left" w:pos="1044"/>
              </w:tabs>
            </w:pPr>
          </w:p>
        </w:tc>
      </w:tr>
    </w:tbl>
    <w:p w14:paraId="7E09A735" w14:textId="77777777" w:rsidR="008F0072" w:rsidRPr="00E63C87" w:rsidRDefault="008F0072" w:rsidP="008F0072"/>
    <w:p w14:paraId="7E09A736" w14:textId="77777777" w:rsidR="008F0072" w:rsidRPr="00287CD9" w:rsidRDefault="008F0072" w:rsidP="008F0072">
      <w:pPr>
        <w:tabs>
          <w:tab w:val="left" w:pos="1044"/>
        </w:tabs>
        <w:rPr>
          <w:b/>
          <w:sz w:val="24"/>
          <w:szCs w:val="24"/>
        </w:rPr>
      </w:pPr>
      <w:r w:rsidRPr="008A4A5F">
        <w:rPr>
          <w:b/>
          <w:sz w:val="24"/>
          <w:szCs w:val="24"/>
        </w:rPr>
        <w:t xml:space="preserve">Respondent’s </w:t>
      </w:r>
      <w:r w:rsidRPr="00A46F3F">
        <w:rPr>
          <w:b/>
          <w:sz w:val="24"/>
          <w:szCs w:val="24"/>
          <w:u w:val="single"/>
        </w:rPr>
        <w:t xml:space="preserve">Contact </w:t>
      </w:r>
      <w:r w:rsidRPr="008A4A5F">
        <w:rPr>
          <w:b/>
          <w:sz w:val="24"/>
          <w:szCs w:val="24"/>
        </w:rPr>
        <w:t>Officer – For all matters relating to this RFQ</w:t>
      </w:r>
    </w:p>
    <w:tbl>
      <w:tblPr>
        <w:tblStyle w:val="TableGrid"/>
        <w:tblW w:w="0" w:type="auto"/>
        <w:tblLook w:val="04A0" w:firstRow="1" w:lastRow="0" w:firstColumn="1" w:lastColumn="0" w:noHBand="0" w:noVBand="1"/>
      </w:tblPr>
      <w:tblGrid>
        <w:gridCol w:w="2802"/>
        <w:gridCol w:w="5953"/>
      </w:tblGrid>
      <w:tr w:rsidR="008F0072" w14:paraId="7E09A739" w14:textId="77777777" w:rsidTr="00BC1C28">
        <w:tc>
          <w:tcPr>
            <w:tcW w:w="2802" w:type="dxa"/>
          </w:tcPr>
          <w:p w14:paraId="7E09A737" w14:textId="77777777" w:rsidR="008F0072" w:rsidRPr="00E63C87" w:rsidRDefault="008F0072" w:rsidP="00BC1C28">
            <w:pPr>
              <w:tabs>
                <w:tab w:val="left" w:pos="1044"/>
              </w:tabs>
              <w:rPr>
                <w:b/>
              </w:rPr>
            </w:pPr>
            <w:r w:rsidRPr="00E63C87">
              <w:rPr>
                <w:b/>
              </w:rPr>
              <w:t>Name</w:t>
            </w:r>
          </w:p>
        </w:tc>
        <w:tc>
          <w:tcPr>
            <w:tcW w:w="5953" w:type="dxa"/>
          </w:tcPr>
          <w:p w14:paraId="7E09A738" w14:textId="65AA6FF3" w:rsidR="008F0072" w:rsidRDefault="006F0B13" w:rsidP="00BC1C28">
            <w:pPr>
              <w:tabs>
                <w:tab w:val="left" w:pos="1044"/>
              </w:tabs>
            </w:pPr>
            <w:r>
              <w:t xml:space="preserve">Jane </w:t>
            </w:r>
            <w:proofErr w:type="spellStart"/>
            <w:r>
              <w:t>Trindall</w:t>
            </w:r>
            <w:proofErr w:type="spellEnd"/>
          </w:p>
        </w:tc>
      </w:tr>
      <w:tr w:rsidR="008F0072" w14:paraId="7E09A73C" w14:textId="77777777" w:rsidTr="00BC1C28">
        <w:tc>
          <w:tcPr>
            <w:tcW w:w="2802" w:type="dxa"/>
          </w:tcPr>
          <w:p w14:paraId="7E09A73A" w14:textId="77777777" w:rsidR="008F0072" w:rsidRPr="00E63C87" w:rsidRDefault="008F0072" w:rsidP="00BC1C28">
            <w:pPr>
              <w:tabs>
                <w:tab w:val="left" w:pos="1044"/>
              </w:tabs>
              <w:rPr>
                <w:b/>
              </w:rPr>
            </w:pPr>
            <w:r w:rsidRPr="00E63C87">
              <w:rPr>
                <w:b/>
              </w:rPr>
              <w:t>Position / Title</w:t>
            </w:r>
          </w:p>
        </w:tc>
        <w:tc>
          <w:tcPr>
            <w:tcW w:w="5953" w:type="dxa"/>
          </w:tcPr>
          <w:p w14:paraId="7E09A73B" w14:textId="60FDE39D" w:rsidR="008F0072" w:rsidRDefault="004424C0" w:rsidP="006F0B13">
            <w:pPr>
              <w:tabs>
                <w:tab w:val="left" w:pos="1044"/>
              </w:tabs>
            </w:pPr>
            <w:r>
              <w:t>Project Leader</w:t>
            </w:r>
          </w:p>
        </w:tc>
      </w:tr>
      <w:tr w:rsidR="008F0072" w14:paraId="7E09A742" w14:textId="77777777" w:rsidTr="00BC1C28">
        <w:tc>
          <w:tcPr>
            <w:tcW w:w="2802" w:type="dxa"/>
          </w:tcPr>
          <w:p w14:paraId="7E09A740" w14:textId="77777777" w:rsidR="008F0072" w:rsidRPr="00E63C87" w:rsidRDefault="008F0072" w:rsidP="00BC1C28">
            <w:pPr>
              <w:tabs>
                <w:tab w:val="left" w:pos="1044"/>
              </w:tabs>
              <w:rPr>
                <w:b/>
              </w:rPr>
            </w:pPr>
            <w:r w:rsidRPr="00E63C87">
              <w:rPr>
                <w:b/>
              </w:rPr>
              <w:t>Mobile</w:t>
            </w:r>
          </w:p>
        </w:tc>
        <w:tc>
          <w:tcPr>
            <w:tcW w:w="5953" w:type="dxa"/>
          </w:tcPr>
          <w:p w14:paraId="7E09A741" w14:textId="2522DB89" w:rsidR="008F0072" w:rsidRDefault="006F0B13" w:rsidP="00BC1C28">
            <w:pPr>
              <w:tabs>
                <w:tab w:val="left" w:pos="1044"/>
              </w:tabs>
            </w:pPr>
            <w:r>
              <w:t>0447 261014</w:t>
            </w:r>
          </w:p>
        </w:tc>
      </w:tr>
      <w:tr w:rsidR="008F0072" w14:paraId="7E09A745" w14:textId="77777777" w:rsidTr="00BC1C28">
        <w:tc>
          <w:tcPr>
            <w:tcW w:w="2802" w:type="dxa"/>
          </w:tcPr>
          <w:p w14:paraId="7E09A743" w14:textId="77777777" w:rsidR="008F0072" w:rsidRPr="00E63C87" w:rsidRDefault="008F0072" w:rsidP="00BC1C28">
            <w:pPr>
              <w:tabs>
                <w:tab w:val="left" w:pos="1044"/>
              </w:tabs>
              <w:rPr>
                <w:b/>
              </w:rPr>
            </w:pPr>
            <w:r w:rsidRPr="00E63C87">
              <w:rPr>
                <w:b/>
              </w:rPr>
              <w:t>Email</w:t>
            </w:r>
          </w:p>
        </w:tc>
        <w:tc>
          <w:tcPr>
            <w:tcW w:w="5953" w:type="dxa"/>
          </w:tcPr>
          <w:p w14:paraId="7E09A744" w14:textId="0711D598" w:rsidR="008F0072" w:rsidRDefault="004424C0" w:rsidP="00BC1C28">
            <w:pPr>
              <w:tabs>
                <w:tab w:val="left" w:pos="1044"/>
              </w:tabs>
            </w:pPr>
            <w:r>
              <w:t>grants</w:t>
            </w:r>
            <w:r w:rsidR="006F0B13">
              <w:t>@crdc.com.au</w:t>
            </w:r>
          </w:p>
        </w:tc>
      </w:tr>
    </w:tbl>
    <w:p w14:paraId="7E09A746" w14:textId="77777777" w:rsidR="008F0072" w:rsidRDefault="008F0072" w:rsidP="008F0072">
      <w:pPr>
        <w:tabs>
          <w:tab w:val="left" w:pos="1044"/>
        </w:tabs>
      </w:pPr>
    </w:p>
    <w:p w14:paraId="7E09A747" w14:textId="77777777" w:rsidR="008F0072" w:rsidRPr="008A4A5F" w:rsidRDefault="008F0072" w:rsidP="008F0072">
      <w:pPr>
        <w:tabs>
          <w:tab w:val="left" w:pos="1044"/>
        </w:tabs>
        <w:rPr>
          <w:b/>
          <w:sz w:val="24"/>
          <w:szCs w:val="24"/>
        </w:rPr>
      </w:pPr>
      <w:r w:rsidRPr="008A4A5F">
        <w:rPr>
          <w:b/>
          <w:sz w:val="24"/>
          <w:szCs w:val="24"/>
        </w:rPr>
        <w:t xml:space="preserve">Respondent’s </w:t>
      </w:r>
      <w:r w:rsidRPr="00A46F3F">
        <w:rPr>
          <w:b/>
          <w:sz w:val="24"/>
          <w:szCs w:val="24"/>
          <w:u w:val="single"/>
        </w:rPr>
        <w:t>Contract</w:t>
      </w:r>
      <w:r w:rsidRPr="008A4A5F">
        <w:rPr>
          <w:b/>
          <w:sz w:val="24"/>
          <w:szCs w:val="24"/>
        </w:rPr>
        <w:t xml:space="preserve"> Manager</w:t>
      </w:r>
    </w:p>
    <w:tbl>
      <w:tblPr>
        <w:tblStyle w:val="TableGrid"/>
        <w:tblW w:w="0" w:type="auto"/>
        <w:tblLook w:val="04A0" w:firstRow="1" w:lastRow="0" w:firstColumn="1" w:lastColumn="0" w:noHBand="0" w:noVBand="1"/>
      </w:tblPr>
      <w:tblGrid>
        <w:gridCol w:w="2802"/>
        <w:gridCol w:w="5953"/>
      </w:tblGrid>
      <w:tr w:rsidR="008F0072" w14:paraId="7E09A74A" w14:textId="77777777" w:rsidTr="00BC1C28">
        <w:tc>
          <w:tcPr>
            <w:tcW w:w="2802" w:type="dxa"/>
          </w:tcPr>
          <w:p w14:paraId="7E09A748" w14:textId="77777777" w:rsidR="008F0072" w:rsidRPr="00E63C87" w:rsidRDefault="008F0072" w:rsidP="00BC1C28">
            <w:pPr>
              <w:tabs>
                <w:tab w:val="left" w:pos="1044"/>
              </w:tabs>
              <w:rPr>
                <w:b/>
              </w:rPr>
            </w:pPr>
            <w:r w:rsidRPr="00E63C87">
              <w:rPr>
                <w:b/>
              </w:rPr>
              <w:t>Name</w:t>
            </w:r>
          </w:p>
        </w:tc>
        <w:tc>
          <w:tcPr>
            <w:tcW w:w="5953" w:type="dxa"/>
          </w:tcPr>
          <w:p w14:paraId="7E09A749" w14:textId="77777777" w:rsidR="008F0072" w:rsidRDefault="008F0072" w:rsidP="00BC1C28">
            <w:pPr>
              <w:tabs>
                <w:tab w:val="left" w:pos="1044"/>
              </w:tabs>
            </w:pPr>
            <w:r>
              <w:t>Ms Megan Baker</w:t>
            </w:r>
          </w:p>
        </w:tc>
      </w:tr>
      <w:tr w:rsidR="008F0072" w14:paraId="7E09A74D" w14:textId="77777777" w:rsidTr="00BC1C28">
        <w:tc>
          <w:tcPr>
            <w:tcW w:w="2802" w:type="dxa"/>
          </w:tcPr>
          <w:p w14:paraId="7E09A74B" w14:textId="77777777" w:rsidR="008F0072" w:rsidRPr="00E63C87" w:rsidRDefault="008F0072" w:rsidP="00BC1C28">
            <w:pPr>
              <w:tabs>
                <w:tab w:val="left" w:pos="1044"/>
              </w:tabs>
              <w:rPr>
                <w:b/>
              </w:rPr>
            </w:pPr>
            <w:r w:rsidRPr="00E63C87">
              <w:rPr>
                <w:b/>
              </w:rPr>
              <w:t>Position / Title</w:t>
            </w:r>
          </w:p>
        </w:tc>
        <w:tc>
          <w:tcPr>
            <w:tcW w:w="5953" w:type="dxa"/>
          </w:tcPr>
          <w:p w14:paraId="7E09A74C" w14:textId="77777777" w:rsidR="008F0072" w:rsidRDefault="008F0072" w:rsidP="00BC1C28">
            <w:pPr>
              <w:tabs>
                <w:tab w:val="left" w:pos="1044"/>
              </w:tabs>
            </w:pPr>
            <w:r>
              <w:rPr>
                <w:lang w:val="en-US"/>
              </w:rPr>
              <w:t xml:space="preserve">CRDC </w:t>
            </w:r>
            <w:r w:rsidRPr="00287CD9">
              <w:rPr>
                <w:lang w:val="en-US"/>
              </w:rPr>
              <w:t>Project Administration Assistant</w:t>
            </w:r>
          </w:p>
        </w:tc>
      </w:tr>
      <w:tr w:rsidR="008F0072" w14:paraId="7E09A750" w14:textId="77777777" w:rsidTr="00BC1C28">
        <w:tc>
          <w:tcPr>
            <w:tcW w:w="2802" w:type="dxa"/>
          </w:tcPr>
          <w:p w14:paraId="7E09A74E" w14:textId="77777777" w:rsidR="008F0072" w:rsidRPr="00E63C87" w:rsidRDefault="008F0072" w:rsidP="00BC1C28">
            <w:pPr>
              <w:tabs>
                <w:tab w:val="left" w:pos="1044"/>
              </w:tabs>
              <w:rPr>
                <w:b/>
              </w:rPr>
            </w:pPr>
            <w:r w:rsidRPr="00E63C87">
              <w:rPr>
                <w:b/>
              </w:rPr>
              <w:t>Telephone</w:t>
            </w:r>
          </w:p>
        </w:tc>
        <w:tc>
          <w:tcPr>
            <w:tcW w:w="5953" w:type="dxa"/>
          </w:tcPr>
          <w:p w14:paraId="7E09A74F" w14:textId="77777777" w:rsidR="008F0072" w:rsidRDefault="008F0072" w:rsidP="00BC1C28">
            <w:pPr>
              <w:tabs>
                <w:tab w:val="left" w:pos="1044"/>
              </w:tabs>
            </w:pPr>
            <w:r w:rsidRPr="00287CD9">
              <w:rPr>
                <w:lang w:val="en-US"/>
              </w:rPr>
              <w:t>02 6792 4088</w:t>
            </w:r>
          </w:p>
        </w:tc>
      </w:tr>
      <w:tr w:rsidR="008F0072" w14:paraId="7E09A753" w14:textId="77777777" w:rsidTr="00BC1C28">
        <w:tc>
          <w:tcPr>
            <w:tcW w:w="2802" w:type="dxa"/>
          </w:tcPr>
          <w:p w14:paraId="7E09A751" w14:textId="77777777" w:rsidR="008F0072" w:rsidRPr="00E63C87" w:rsidRDefault="008F0072" w:rsidP="00BC1C28">
            <w:pPr>
              <w:tabs>
                <w:tab w:val="left" w:pos="1044"/>
              </w:tabs>
              <w:rPr>
                <w:b/>
              </w:rPr>
            </w:pPr>
            <w:r w:rsidRPr="00E63C87">
              <w:rPr>
                <w:b/>
              </w:rPr>
              <w:t>Email</w:t>
            </w:r>
          </w:p>
        </w:tc>
        <w:tc>
          <w:tcPr>
            <w:tcW w:w="5953" w:type="dxa"/>
          </w:tcPr>
          <w:p w14:paraId="7E09A752" w14:textId="77777777" w:rsidR="008F0072" w:rsidRDefault="008F0072" w:rsidP="00BC1C28">
            <w:pPr>
              <w:tabs>
                <w:tab w:val="left" w:pos="1044"/>
              </w:tabs>
            </w:pPr>
            <w:r w:rsidRPr="00287CD9">
              <w:t>grants@crdc.com.au</w:t>
            </w:r>
          </w:p>
        </w:tc>
      </w:tr>
      <w:tr w:rsidR="008F0072" w14:paraId="7E09A756" w14:textId="77777777" w:rsidTr="00BC1C28">
        <w:tc>
          <w:tcPr>
            <w:tcW w:w="2802" w:type="dxa"/>
          </w:tcPr>
          <w:p w14:paraId="7E09A754" w14:textId="77777777" w:rsidR="008F0072" w:rsidRPr="00E63C87" w:rsidRDefault="008F0072" w:rsidP="00BC1C28">
            <w:pPr>
              <w:tabs>
                <w:tab w:val="left" w:pos="1044"/>
              </w:tabs>
              <w:rPr>
                <w:b/>
              </w:rPr>
            </w:pPr>
            <w:r w:rsidRPr="00E63C87">
              <w:rPr>
                <w:b/>
              </w:rPr>
              <w:t>Postal Address</w:t>
            </w:r>
          </w:p>
        </w:tc>
        <w:tc>
          <w:tcPr>
            <w:tcW w:w="5953" w:type="dxa"/>
          </w:tcPr>
          <w:p w14:paraId="7E09A755" w14:textId="77777777" w:rsidR="008F0072" w:rsidRPr="00287CD9" w:rsidRDefault="008F0072" w:rsidP="00BC1C28">
            <w:pPr>
              <w:tabs>
                <w:tab w:val="left" w:pos="1044"/>
              </w:tabs>
              <w:rPr>
                <w:lang w:val="en-US"/>
              </w:rPr>
            </w:pPr>
            <w:r>
              <w:rPr>
                <w:lang w:val="en-US"/>
              </w:rPr>
              <w:t xml:space="preserve">PO Box 282 </w:t>
            </w:r>
            <w:proofErr w:type="spellStart"/>
            <w:r w:rsidRPr="00287CD9">
              <w:rPr>
                <w:lang w:val="en-US"/>
              </w:rPr>
              <w:t>Narrabri</w:t>
            </w:r>
            <w:proofErr w:type="spellEnd"/>
            <w:r w:rsidRPr="00287CD9">
              <w:rPr>
                <w:lang w:val="en-US"/>
              </w:rPr>
              <w:t xml:space="preserve"> NSW 2390</w:t>
            </w:r>
          </w:p>
        </w:tc>
      </w:tr>
    </w:tbl>
    <w:p w14:paraId="7E09A757" w14:textId="77777777" w:rsidR="008F0072" w:rsidRDefault="008F0072" w:rsidP="008F0072">
      <w:pPr>
        <w:tabs>
          <w:tab w:val="left" w:pos="1044"/>
        </w:tabs>
      </w:pPr>
    </w:p>
    <w:p w14:paraId="7E09A758" w14:textId="77777777" w:rsidR="008F0072" w:rsidRDefault="008F0072" w:rsidP="008F0072">
      <w:pPr>
        <w:rPr>
          <w:b/>
          <w:sz w:val="24"/>
          <w:szCs w:val="24"/>
        </w:rPr>
      </w:pPr>
      <w:r w:rsidRPr="00E63C87">
        <w:rPr>
          <w:b/>
          <w:sz w:val="24"/>
          <w:szCs w:val="24"/>
        </w:rPr>
        <w:t>RESPONDENT’S QUOTATION</w:t>
      </w:r>
    </w:p>
    <w:p w14:paraId="7E09A759" w14:textId="77777777" w:rsidR="008F0072" w:rsidRDefault="008F0072" w:rsidP="008F0072">
      <w:pPr>
        <w:rPr>
          <w:b/>
          <w:sz w:val="24"/>
          <w:szCs w:val="24"/>
        </w:rPr>
      </w:pPr>
      <w:r w:rsidRPr="004D227F">
        <w:rPr>
          <w:b/>
          <w:sz w:val="24"/>
          <w:szCs w:val="24"/>
        </w:rPr>
        <w:t xml:space="preserve">Please populate the CRDC </w:t>
      </w:r>
      <w:r w:rsidR="00CB5622">
        <w:rPr>
          <w:b/>
          <w:sz w:val="24"/>
          <w:szCs w:val="24"/>
        </w:rPr>
        <w:t>Full Research Proposal and Budget</w:t>
      </w:r>
      <w:r w:rsidR="00CB5622" w:rsidRPr="004D227F">
        <w:rPr>
          <w:b/>
          <w:sz w:val="24"/>
          <w:szCs w:val="24"/>
        </w:rPr>
        <w:t xml:space="preserve"> </w:t>
      </w:r>
      <w:r w:rsidRPr="004D227F">
        <w:rPr>
          <w:b/>
          <w:sz w:val="24"/>
          <w:szCs w:val="24"/>
        </w:rPr>
        <w:t>attached</w:t>
      </w:r>
    </w:p>
    <w:p w14:paraId="7E09A75A" w14:textId="77777777" w:rsidR="008F0072" w:rsidRPr="004D227F" w:rsidRDefault="008F0072" w:rsidP="008F0072">
      <w:pPr>
        <w:rPr>
          <w:b/>
          <w:sz w:val="24"/>
          <w:szCs w:val="24"/>
        </w:rPr>
      </w:pPr>
    </w:p>
    <w:p w14:paraId="35522276" w14:textId="77777777" w:rsidR="008C7EBD" w:rsidRDefault="008C7EBD">
      <w:pPr>
        <w:rPr>
          <w:b/>
          <w:sz w:val="28"/>
          <w:szCs w:val="28"/>
          <w:u w:val="single"/>
        </w:rPr>
      </w:pPr>
      <w:r>
        <w:rPr>
          <w:b/>
          <w:sz w:val="28"/>
          <w:szCs w:val="28"/>
          <w:u w:val="single"/>
        </w:rPr>
        <w:br w:type="page"/>
      </w:r>
    </w:p>
    <w:p w14:paraId="7E09A75B" w14:textId="3A2B9724" w:rsidR="008F0072" w:rsidRPr="0049057D" w:rsidRDefault="008F0072" w:rsidP="008F0072">
      <w:pPr>
        <w:rPr>
          <w:b/>
          <w:sz w:val="28"/>
          <w:szCs w:val="28"/>
          <w:u w:val="single"/>
        </w:rPr>
      </w:pPr>
      <w:r w:rsidRPr="0049057D">
        <w:rPr>
          <w:b/>
          <w:sz w:val="28"/>
          <w:szCs w:val="28"/>
          <w:u w:val="single"/>
        </w:rPr>
        <w:lastRenderedPageBreak/>
        <w:t>RFQ Schedule 3 – Agreement</w:t>
      </w:r>
    </w:p>
    <w:p w14:paraId="7E09A75C" w14:textId="77777777" w:rsidR="00CB5622" w:rsidRDefault="00CB5622" w:rsidP="00CB5622">
      <w:r>
        <w:t xml:space="preserve">The successful research provider will be required to enter into a contractual agreement with CRDC via either a Research Deed or Consultancy Agreement. </w:t>
      </w:r>
    </w:p>
    <w:p w14:paraId="7E09A75D" w14:textId="77777777" w:rsidR="00CB5622" w:rsidRDefault="00CB5622" w:rsidP="008F0072">
      <w:r>
        <w:t xml:space="preserve">Finalisation of contracts between CRDC and the successful research provider, under the Research Deed, includes the following stages and considerations: </w:t>
      </w:r>
    </w:p>
    <w:p w14:paraId="7E09A75E" w14:textId="77777777" w:rsidR="00CB5622" w:rsidRDefault="00CB5622" w:rsidP="008F0072">
      <w:r>
        <w:t xml:space="preserve">• A revised FRP addressing the issues outlined above, if required; </w:t>
      </w:r>
    </w:p>
    <w:p w14:paraId="7E09A75F" w14:textId="77777777" w:rsidR="00CB5622" w:rsidRDefault="00CB5622" w:rsidP="008F0072">
      <w:r>
        <w:t xml:space="preserve">• Completion and signing of Schedule 1: Form of Approval including negotiation of ownership of IP and any third party agreements; </w:t>
      </w:r>
    </w:p>
    <w:p w14:paraId="7E09A760" w14:textId="77777777" w:rsidR="00CB5622" w:rsidRDefault="00CB5622" w:rsidP="008F0072">
      <w:r>
        <w:t xml:space="preserve">• Completion of Schedule 2: IP Register by the research provider; and </w:t>
      </w:r>
    </w:p>
    <w:p w14:paraId="7E09A761" w14:textId="77777777" w:rsidR="00CB5622" w:rsidRDefault="00CB5622" w:rsidP="008F0072">
      <w:pPr>
        <w:rPr>
          <w:b/>
          <w:sz w:val="24"/>
          <w:szCs w:val="24"/>
        </w:rPr>
      </w:pPr>
      <w:r>
        <w:t>• Completion and signing of Schedule 3: IP Operating Principles by all project team members.</w:t>
      </w:r>
    </w:p>
    <w:p w14:paraId="7E09A762" w14:textId="77777777" w:rsidR="00CB5622" w:rsidRDefault="00CB5622" w:rsidP="00CB5622">
      <w:r>
        <w:t xml:space="preserve">Finalisation of contracts between CRDC and the successful research provider, under the Consultancy Agreement includes the following stages and considerations: </w:t>
      </w:r>
    </w:p>
    <w:p w14:paraId="7E09A763" w14:textId="77777777" w:rsidR="00CB5622" w:rsidRDefault="00CB5622" w:rsidP="00CB5622">
      <w:r>
        <w:t xml:space="preserve">• A revised FRP addressing the issues outlined above, if required; </w:t>
      </w:r>
    </w:p>
    <w:p w14:paraId="7E09A764" w14:textId="77777777" w:rsidR="00CB5622" w:rsidRDefault="00CB5622" w:rsidP="00CB5622">
      <w:r>
        <w:t xml:space="preserve">• Completion and signing of Consultancy Agreement. </w:t>
      </w:r>
    </w:p>
    <w:p w14:paraId="7E09A765" w14:textId="77777777" w:rsidR="00CB5622" w:rsidRDefault="00CB5622" w:rsidP="00CB5622"/>
    <w:p w14:paraId="7E09A766" w14:textId="77777777" w:rsidR="00DE15A5" w:rsidRDefault="00DE15A5" w:rsidP="008F0072">
      <w:pPr>
        <w:rPr>
          <w:b/>
          <w:sz w:val="24"/>
          <w:szCs w:val="24"/>
        </w:rPr>
      </w:pPr>
    </w:p>
    <w:p w14:paraId="7E09A767" w14:textId="77777777" w:rsidR="008F0072" w:rsidRDefault="008F0072" w:rsidP="008F0072">
      <w:pPr>
        <w:rPr>
          <w:b/>
          <w:color w:val="FF0000"/>
        </w:rPr>
      </w:pPr>
    </w:p>
    <w:p w14:paraId="7E09A768" w14:textId="77777777" w:rsidR="008F0072" w:rsidRDefault="008F0072" w:rsidP="008F0072">
      <w:pPr>
        <w:rPr>
          <w:b/>
          <w:color w:val="FF0000"/>
          <w:highlight w:val="yellow"/>
        </w:rPr>
      </w:pPr>
    </w:p>
    <w:p w14:paraId="7E09A769" w14:textId="77777777" w:rsidR="00657FE8" w:rsidRDefault="00657FE8">
      <w:pPr>
        <w:rPr>
          <w:b/>
          <w:color w:val="FF0000"/>
          <w:highlight w:val="yellow"/>
        </w:rPr>
      </w:pPr>
    </w:p>
    <w:sectPr w:rsidR="00657FE8" w:rsidSect="00F84C8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A3AE" w14:textId="77777777" w:rsidR="00F313EC" w:rsidRDefault="00F313EC" w:rsidP="009408A1">
      <w:pPr>
        <w:spacing w:after="0" w:line="240" w:lineRule="auto"/>
      </w:pPr>
      <w:r>
        <w:separator/>
      </w:r>
    </w:p>
  </w:endnote>
  <w:endnote w:type="continuationSeparator" w:id="0">
    <w:p w14:paraId="2AD3686F" w14:textId="77777777" w:rsidR="00F313EC" w:rsidRDefault="00F313EC" w:rsidP="009408A1">
      <w:pPr>
        <w:spacing w:after="0" w:line="240" w:lineRule="auto"/>
      </w:pPr>
      <w:r>
        <w:continuationSeparator/>
      </w:r>
    </w:p>
  </w:endnote>
  <w:endnote w:type="continuationNotice" w:id="1">
    <w:p w14:paraId="1D01FE74" w14:textId="77777777" w:rsidR="00F313EC" w:rsidRDefault="00F31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A76E" w14:textId="124B6294" w:rsidR="002A26A2" w:rsidRDefault="002A26A2">
    <w:pPr>
      <w:pStyle w:val="Footer"/>
    </w:pPr>
    <w:r>
      <w:t>Cotton Research and Development Corporation</w:t>
    </w:r>
    <w:r>
      <w:tab/>
    </w:r>
    <w:r>
      <w:tab/>
      <w:t xml:space="preserve">Page </w:t>
    </w:r>
    <w:r>
      <w:fldChar w:fldCharType="begin"/>
    </w:r>
    <w:r>
      <w:instrText xml:space="preserve"> PAGE  of  PAGE \* MERGEFORMAT </w:instrText>
    </w:r>
    <w:r>
      <w:fldChar w:fldCharType="separate"/>
    </w:r>
    <w:r>
      <w:rPr>
        <w:noProof/>
      </w:rPr>
      <w:t>1</w:t>
    </w:r>
    <w:r>
      <w:fldChar w:fldCharType="end"/>
    </w:r>
    <w:r>
      <w:t xml:space="preserve"> of </w:t>
    </w:r>
    <w:r>
      <w:fldChar w:fldCharType="begin"/>
    </w:r>
    <w:r>
      <w:instrText xml:space="preserve"> PAGE  \* Arabic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590707"/>
      <w:docPartObj>
        <w:docPartGallery w:val="Page Numbers (Bottom of Page)"/>
        <w:docPartUnique/>
      </w:docPartObj>
    </w:sdtPr>
    <w:sdtEndPr>
      <w:rPr>
        <w:noProof/>
      </w:rPr>
    </w:sdtEndPr>
    <w:sdtContent>
      <w:p w14:paraId="7E09A770" w14:textId="5CAF1A01" w:rsidR="002A26A2" w:rsidRPr="009408A1" w:rsidRDefault="002A26A2" w:rsidP="009408A1">
        <w:pPr>
          <w:pStyle w:val="Footer"/>
        </w:pPr>
        <w:r>
          <w:t xml:space="preserve">Cotton Research and Development Corporation </w:t>
        </w:r>
        <w:r>
          <w:tab/>
        </w:r>
        <w:r>
          <w:tab/>
          <w:t xml:space="preserve">Page </w:t>
        </w:r>
        <w:r>
          <w:fldChar w:fldCharType="begin"/>
        </w:r>
        <w:r>
          <w:instrText xml:space="preserve"> PAGE  \* Arabic  \* MERGEFORMAT </w:instrText>
        </w:r>
        <w:r>
          <w:fldChar w:fldCharType="separate"/>
        </w:r>
        <w:r w:rsidR="00963F49">
          <w:rPr>
            <w:noProof/>
          </w:rPr>
          <w:t>5</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249B" w14:textId="77777777" w:rsidR="00F313EC" w:rsidRDefault="00F313EC" w:rsidP="009408A1">
      <w:pPr>
        <w:spacing w:after="0" w:line="240" w:lineRule="auto"/>
      </w:pPr>
      <w:r>
        <w:separator/>
      </w:r>
    </w:p>
  </w:footnote>
  <w:footnote w:type="continuationSeparator" w:id="0">
    <w:p w14:paraId="1A6F9438" w14:textId="77777777" w:rsidR="00F313EC" w:rsidRDefault="00F313EC" w:rsidP="009408A1">
      <w:pPr>
        <w:spacing w:after="0" w:line="240" w:lineRule="auto"/>
      </w:pPr>
      <w:r>
        <w:continuationSeparator/>
      </w:r>
    </w:p>
  </w:footnote>
  <w:footnote w:type="continuationNotice" w:id="1">
    <w:p w14:paraId="21D6D0B0" w14:textId="77777777" w:rsidR="00F313EC" w:rsidRDefault="00F313EC">
      <w:pPr>
        <w:spacing w:after="0" w:line="240" w:lineRule="auto"/>
      </w:pPr>
    </w:p>
  </w:footnote>
  <w:footnote w:id="2">
    <w:p w14:paraId="1E4608E8" w14:textId="3EE822FF" w:rsidR="002A26A2" w:rsidRDefault="002A26A2" w:rsidP="00E84FD7">
      <w:pPr>
        <w:pStyle w:val="Default"/>
      </w:pPr>
      <w:r>
        <w:rPr>
          <w:rStyle w:val="FootnoteReference"/>
        </w:rPr>
        <w:footnoteRef/>
      </w:r>
      <w:r>
        <w:t xml:space="preserve"> </w:t>
      </w:r>
      <w:r w:rsidRPr="00E84FD7">
        <w:rPr>
          <w:rFonts w:asciiTheme="minorHAnsi" w:hAnsiTheme="minorHAnsi" w:cstheme="minorBidi"/>
          <w:color w:val="auto"/>
          <w:sz w:val="22"/>
          <w:szCs w:val="22"/>
        </w:rPr>
        <w:t>Australian Eggs Limited, Australian Pork Limited, Australian Wool Innovation Limited, Cotton Research and Development Corporation, Dairy Australia Limited, Fisheries Research and Development Corporation, Horticultu</w:t>
      </w:r>
      <w:r>
        <w:rPr>
          <w:rFonts w:asciiTheme="minorHAnsi" w:hAnsiTheme="minorHAnsi" w:cstheme="minorBidi"/>
          <w:color w:val="auto"/>
          <w:sz w:val="22"/>
          <w:szCs w:val="22"/>
        </w:rPr>
        <w:t xml:space="preserve">re Innovation Australia Limited, </w:t>
      </w:r>
      <w:r w:rsidRPr="00E84FD7">
        <w:rPr>
          <w:rFonts w:asciiTheme="minorHAnsi" w:hAnsiTheme="minorHAnsi" w:cstheme="minorBidi"/>
          <w:color w:val="auto"/>
          <w:sz w:val="22"/>
          <w:szCs w:val="22"/>
        </w:rPr>
        <w:t xml:space="preserve">Meat and Livestock Australia, </w:t>
      </w:r>
      <w:proofErr w:type="spellStart"/>
      <w:r>
        <w:rPr>
          <w:rFonts w:asciiTheme="minorHAnsi" w:hAnsiTheme="minorHAnsi" w:cstheme="minorBidi"/>
          <w:color w:val="auto"/>
          <w:sz w:val="22"/>
          <w:szCs w:val="22"/>
        </w:rPr>
        <w:t>Agrifutures</w:t>
      </w:r>
      <w:proofErr w:type="spellEnd"/>
      <w:r>
        <w:rPr>
          <w:rFonts w:asciiTheme="minorHAnsi" w:hAnsiTheme="minorHAnsi" w:cstheme="minorBidi"/>
          <w:color w:val="auto"/>
          <w:sz w:val="22"/>
          <w:szCs w:val="22"/>
        </w:rPr>
        <w:t xml:space="preserve"> Australia,</w:t>
      </w:r>
      <w:r w:rsidRPr="00E84FD7">
        <w:rPr>
          <w:rFonts w:asciiTheme="minorHAnsi" w:hAnsiTheme="minorHAnsi" w:cstheme="minorBidi"/>
          <w:color w:val="auto"/>
          <w:sz w:val="22"/>
          <w:szCs w:val="22"/>
        </w:rPr>
        <w:t xml:space="preserve"> Su</w:t>
      </w:r>
      <w:r>
        <w:rPr>
          <w:rFonts w:asciiTheme="minorHAnsi" w:hAnsiTheme="minorHAnsi" w:cstheme="minorBidi"/>
          <w:color w:val="auto"/>
          <w:sz w:val="22"/>
          <w:szCs w:val="22"/>
        </w:rPr>
        <w:t xml:space="preserve">gar Research Australia Limited and </w:t>
      </w:r>
      <w:r w:rsidRPr="00E84FD7">
        <w:rPr>
          <w:rFonts w:asciiTheme="minorHAnsi" w:hAnsiTheme="minorHAnsi" w:cstheme="minorBidi"/>
          <w:color w:val="auto"/>
          <w:sz w:val="22"/>
          <w:szCs w:val="22"/>
        </w:rPr>
        <w:t>Wine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A76F" w14:textId="0DF12D67" w:rsidR="002A26A2" w:rsidRPr="006F0B13" w:rsidRDefault="002A26A2" w:rsidP="006F0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68D1"/>
    <w:multiLevelType w:val="hybridMultilevel"/>
    <w:tmpl w:val="ECFAB79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51839B8"/>
    <w:multiLevelType w:val="hybridMultilevel"/>
    <w:tmpl w:val="E94A73CA"/>
    <w:lvl w:ilvl="0" w:tplc="DDCC95D8">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2D5732"/>
    <w:multiLevelType w:val="hybridMultilevel"/>
    <w:tmpl w:val="D9262A1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9235552"/>
    <w:multiLevelType w:val="hybridMultilevel"/>
    <w:tmpl w:val="EA2C4A14"/>
    <w:lvl w:ilvl="0" w:tplc="43E066F8">
      <w:start w:val="1"/>
      <w:numFmt w:val="bullet"/>
      <w:lvlText w:val="•"/>
      <w:lvlJc w:val="left"/>
      <w:pPr>
        <w:tabs>
          <w:tab w:val="num" w:pos="720"/>
        </w:tabs>
        <w:ind w:left="720" w:hanging="360"/>
      </w:pPr>
      <w:rPr>
        <w:rFonts w:ascii="Arial" w:hAnsi="Arial" w:hint="default"/>
      </w:rPr>
    </w:lvl>
    <w:lvl w:ilvl="1" w:tplc="CD12A250" w:tentative="1">
      <w:start w:val="1"/>
      <w:numFmt w:val="bullet"/>
      <w:lvlText w:val="•"/>
      <w:lvlJc w:val="left"/>
      <w:pPr>
        <w:tabs>
          <w:tab w:val="num" w:pos="1440"/>
        </w:tabs>
        <w:ind w:left="1440" w:hanging="360"/>
      </w:pPr>
      <w:rPr>
        <w:rFonts w:ascii="Arial" w:hAnsi="Arial" w:hint="default"/>
      </w:rPr>
    </w:lvl>
    <w:lvl w:ilvl="2" w:tplc="40A2D342" w:tentative="1">
      <w:start w:val="1"/>
      <w:numFmt w:val="bullet"/>
      <w:lvlText w:val="•"/>
      <w:lvlJc w:val="left"/>
      <w:pPr>
        <w:tabs>
          <w:tab w:val="num" w:pos="2160"/>
        </w:tabs>
        <w:ind w:left="2160" w:hanging="360"/>
      </w:pPr>
      <w:rPr>
        <w:rFonts w:ascii="Arial" w:hAnsi="Arial" w:hint="default"/>
      </w:rPr>
    </w:lvl>
    <w:lvl w:ilvl="3" w:tplc="0E180E26" w:tentative="1">
      <w:start w:val="1"/>
      <w:numFmt w:val="bullet"/>
      <w:lvlText w:val="•"/>
      <w:lvlJc w:val="left"/>
      <w:pPr>
        <w:tabs>
          <w:tab w:val="num" w:pos="2880"/>
        </w:tabs>
        <w:ind w:left="2880" w:hanging="360"/>
      </w:pPr>
      <w:rPr>
        <w:rFonts w:ascii="Arial" w:hAnsi="Arial" w:hint="default"/>
      </w:rPr>
    </w:lvl>
    <w:lvl w:ilvl="4" w:tplc="168EAEF0" w:tentative="1">
      <w:start w:val="1"/>
      <w:numFmt w:val="bullet"/>
      <w:lvlText w:val="•"/>
      <w:lvlJc w:val="left"/>
      <w:pPr>
        <w:tabs>
          <w:tab w:val="num" w:pos="3600"/>
        </w:tabs>
        <w:ind w:left="3600" w:hanging="360"/>
      </w:pPr>
      <w:rPr>
        <w:rFonts w:ascii="Arial" w:hAnsi="Arial" w:hint="default"/>
      </w:rPr>
    </w:lvl>
    <w:lvl w:ilvl="5" w:tplc="BEF07816" w:tentative="1">
      <w:start w:val="1"/>
      <w:numFmt w:val="bullet"/>
      <w:lvlText w:val="•"/>
      <w:lvlJc w:val="left"/>
      <w:pPr>
        <w:tabs>
          <w:tab w:val="num" w:pos="4320"/>
        </w:tabs>
        <w:ind w:left="4320" w:hanging="360"/>
      </w:pPr>
      <w:rPr>
        <w:rFonts w:ascii="Arial" w:hAnsi="Arial" w:hint="default"/>
      </w:rPr>
    </w:lvl>
    <w:lvl w:ilvl="6" w:tplc="8694463C" w:tentative="1">
      <w:start w:val="1"/>
      <w:numFmt w:val="bullet"/>
      <w:lvlText w:val="•"/>
      <w:lvlJc w:val="left"/>
      <w:pPr>
        <w:tabs>
          <w:tab w:val="num" w:pos="5040"/>
        </w:tabs>
        <w:ind w:left="5040" w:hanging="360"/>
      </w:pPr>
      <w:rPr>
        <w:rFonts w:ascii="Arial" w:hAnsi="Arial" w:hint="default"/>
      </w:rPr>
    </w:lvl>
    <w:lvl w:ilvl="7" w:tplc="EFAA13FE" w:tentative="1">
      <w:start w:val="1"/>
      <w:numFmt w:val="bullet"/>
      <w:lvlText w:val="•"/>
      <w:lvlJc w:val="left"/>
      <w:pPr>
        <w:tabs>
          <w:tab w:val="num" w:pos="5760"/>
        </w:tabs>
        <w:ind w:left="5760" w:hanging="360"/>
      </w:pPr>
      <w:rPr>
        <w:rFonts w:ascii="Arial" w:hAnsi="Arial" w:hint="default"/>
      </w:rPr>
    </w:lvl>
    <w:lvl w:ilvl="8" w:tplc="43AC73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EB67EF"/>
    <w:multiLevelType w:val="hybridMultilevel"/>
    <w:tmpl w:val="81C26A86"/>
    <w:lvl w:ilvl="0" w:tplc="1E16874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2FD53F4A"/>
    <w:multiLevelType w:val="hybridMultilevel"/>
    <w:tmpl w:val="8C8AFD56"/>
    <w:lvl w:ilvl="0" w:tplc="657E0BDA">
      <w:start w:val="1"/>
      <w:numFmt w:val="bullet"/>
      <w:lvlText w:val="•"/>
      <w:lvlJc w:val="left"/>
      <w:pPr>
        <w:tabs>
          <w:tab w:val="num" w:pos="720"/>
        </w:tabs>
        <w:ind w:left="720" w:hanging="360"/>
      </w:pPr>
      <w:rPr>
        <w:rFonts w:ascii="Arial" w:hAnsi="Arial" w:hint="default"/>
      </w:rPr>
    </w:lvl>
    <w:lvl w:ilvl="1" w:tplc="10421646" w:tentative="1">
      <w:start w:val="1"/>
      <w:numFmt w:val="bullet"/>
      <w:lvlText w:val="•"/>
      <w:lvlJc w:val="left"/>
      <w:pPr>
        <w:tabs>
          <w:tab w:val="num" w:pos="1440"/>
        </w:tabs>
        <w:ind w:left="1440" w:hanging="360"/>
      </w:pPr>
      <w:rPr>
        <w:rFonts w:ascii="Arial" w:hAnsi="Arial" w:hint="default"/>
      </w:rPr>
    </w:lvl>
    <w:lvl w:ilvl="2" w:tplc="CD04D1CC" w:tentative="1">
      <w:start w:val="1"/>
      <w:numFmt w:val="bullet"/>
      <w:lvlText w:val="•"/>
      <w:lvlJc w:val="left"/>
      <w:pPr>
        <w:tabs>
          <w:tab w:val="num" w:pos="2160"/>
        </w:tabs>
        <w:ind w:left="2160" w:hanging="360"/>
      </w:pPr>
      <w:rPr>
        <w:rFonts w:ascii="Arial" w:hAnsi="Arial" w:hint="default"/>
      </w:rPr>
    </w:lvl>
    <w:lvl w:ilvl="3" w:tplc="F656CAD0" w:tentative="1">
      <w:start w:val="1"/>
      <w:numFmt w:val="bullet"/>
      <w:lvlText w:val="•"/>
      <w:lvlJc w:val="left"/>
      <w:pPr>
        <w:tabs>
          <w:tab w:val="num" w:pos="2880"/>
        </w:tabs>
        <w:ind w:left="2880" w:hanging="360"/>
      </w:pPr>
      <w:rPr>
        <w:rFonts w:ascii="Arial" w:hAnsi="Arial" w:hint="default"/>
      </w:rPr>
    </w:lvl>
    <w:lvl w:ilvl="4" w:tplc="0D8E69DA" w:tentative="1">
      <w:start w:val="1"/>
      <w:numFmt w:val="bullet"/>
      <w:lvlText w:val="•"/>
      <w:lvlJc w:val="left"/>
      <w:pPr>
        <w:tabs>
          <w:tab w:val="num" w:pos="3600"/>
        </w:tabs>
        <w:ind w:left="3600" w:hanging="360"/>
      </w:pPr>
      <w:rPr>
        <w:rFonts w:ascii="Arial" w:hAnsi="Arial" w:hint="default"/>
      </w:rPr>
    </w:lvl>
    <w:lvl w:ilvl="5" w:tplc="3FB0D186" w:tentative="1">
      <w:start w:val="1"/>
      <w:numFmt w:val="bullet"/>
      <w:lvlText w:val="•"/>
      <w:lvlJc w:val="left"/>
      <w:pPr>
        <w:tabs>
          <w:tab w:val="num" w:pos="4320"/>
        </w:tabs>
        <w:ind w:left="4320" w:hanging="360"/>
      </w:pPr>
      <w:rPr>
        <w:rFonts w:ascii="Arial" w:hAnsi="Arial" w:hint="default"/>
      </w:rPr>
    </w:lvl>
    <w:lvl w:ilvl="6" w:tplc="817ACB32" w:tentative="1">
      <w:start w:val="1"/>
      <w:numFmt w:val="bullet"/>
      <w:lvlText w:val="•"/>
      <w:lvlJc w:val="left"/>
      <w:pPr>
        <w:tabs>
          <w:tab w:val="num" w:pos="5040"/>
        </w:tabs>
        <w:ind w:left="5040" w:hanging="360"/>
      </w:pPr>
      <w:rPr>
        <w:rFonts w:ascii="Arial" w:hAnsi="Arial" w:hint="default"/>
      </w:rPr>
    </w:lvl>
    <w:lvl w:ilvl="7" w:tplc="C2A23B08" w:tentative="1">
      <w:start w:val="1"/>
      <w:numFmt w:val="bullet"/>
      <w:lvlText w:val="•"/>
      <w:lvlJc w:val="left"/>
      <w:pPr>
        <w:tabs>
          <w:tab w:val="num" w:pos="5760"/>
        </w:tabs>
        <w:ind w:left="5760" w:hanging="360"/>
      </w:pPr>
      <w:rPr>
        <w:rFonts w:ascii="Arial" w:hAnsi="Arial" w:hint="default"/>
      </w:rPr>
    </w:lvl>
    <w:lvl w:ilvl="8" w:tplc="0D526F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200864"/>
    <w:multiLevelType w:val="hybridMultilevel"/>
    <w:tmpl w:val="1C5C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F4081"/>
    <w:multiLevelType w:val="hybridMultilevel"/>
    <w:tmpl w:val="90FC800A"/>
    <w:lvl w:ilvl="0" w:tplc="733C6274">
      <w:start w:val="1"/>
      <w:numFmt w:val="bullet"/>
      <w:lvlText w:val="•"/>
      <w:lvlJc w:val="left"/>
      <w:pPr>
        <w:tabs>
          <w:tab w:val="num" w:pos="720"/>
        </w:tabs>
        <w:ind w:left="720" w:hanging="360"/>
      </w:pPr>
      <w:rPr>
        <w:rFonts w:ascii="Arial" w:hAnsi="Arial" w:hint="default"/>
      </w:rPr>
    </w:lvl>
    <w:lvl w:ilvl="1" w:tplc="9B942036" w:tentative="1">
      <w:start w:val="1"/>
      <w:numFmt w:val="bullet"/>
      <w:lvlText w:val="•"/>
      <w:lvlJc w:val="left"/>
      <w:pPr>
        <w:tabs>
          <w:tab w:val="num" w:pos="1440"/>
        </w:tabs>
        <w:ind w:left="1440" w:hanging="360"/>
      </w:pPr>
      <w:rPr>
        <w:rFonts w:ascii="Arial" w:hAnsi="Arial" w:hint="default"/>
      </w:rPr>
    </w:lvl>
    <w:lvl w:ilvl="2" w:tplc="0EF41CC8" w:tentative="1">
      <w:start w:val="1"/>
      <w:numFmt w:val="bullet"/>
      <w:lvlText w:val="•"/>
      <w:lvlJc w:val="left"/>
      <w:pPr>
        <w:tabs>
          <w:tab w:val="num" w:pos="2160"/>
        </w:tabs>
        <w:ind w:left="2160" w:hanging="360"/>
      </w:pPr>
      <w:rPr>
        <w:rFonts w:ascii="Arial" w:hAnsi="Arial" w:hint="default"/>
      </w:rPr>
    </w:lvl>
    <w:lvl w:ilvl="3" w:tplc="7A741D5A" w:tentative="1">
      <w:start w:val="1"/>
      <w:numFmt w:val="bullet"/>
      <w:lvlText w:val="•"/>
      <w:lvlJc w:val="left"/>
      <w:pPr>
        <w:tabs>
          <w:tab w:val="num" w:pos="2880"/>
        </w:tabs>
        <w:ind w:left="2880" w:hanging="360"/>
      </w:pPr>
      <w:rPr>
        <w:rFonts w:ascii="Arial" w:hAnsi="Arial" w:hint="default"/>
      </w:rPr>
    </w:lvl>
    <w:lvl w:ilvl="4" w:tplc="603EA06A" w:tentative="1">
      <w:start w:val="1"/>
      <w:numFmt w:val="bullet"/>
      <w:lvlText w:val="•"/>
      <w:lvlJc w:val="left"/>
      <w:pPr>
        <w:tabs>
          <w:tab w:val="num" w:pos="3600"/>
        </w:tabs>
        <w:ind w:left="3600" w:hanging="360"/>
      </w:pPr>
      <w:rPr>
        <w:rFonts w:ascii="Arial" w:hAnsi="Arial" w:hint="default"/>
      </w:rPr>
    </w:lvl>
    <w:lvl w:ilvl="5" w:tplc="AE56BF8E" w:tentative="1">
      <w:start w:val="1"/>
      <w:numFmt w:val="bullet"/>
      <w:lvlText w:val="•"/>
      <w:lvlJc w:val="left"/>
      <w:pPr>
        <w:tabs>
          <w:tab w:val="num" w:pos="4320"/>
        </w:tabs>
        <w:ind w:left="4320" w:hanging="360"/>
      </w:pPr>
      <w:rPr>
        <w:rFonts w:ascii="Arial" w:hAnsi="Arial" w:hint="default"/>
      </w:rPr>
    </w:lvl>
    <w:lvl w:ilvl="6" w:tplc="28D01186" w:tentative="1">
      <w:start w:val="1"/>
      <w:numFmt w:val="bullet"/>
      <w:lvlText w:val="•"/>
      <w:lvlJc w:val="left"/>
      <w:pPr>
        <w:tabs>
          <w:tab w:val="num" w:pos="5040"/>
        </w:tabs>
        <w:ind w:left="5040" w:hanging="360"/>
      </w:pPr>
      <w:rPr>
        <w:rFonts w:ascii="Arial" w:hAnsi="Arial" w:hint="default"/>
      </w:rPr>
    </w:lvl>
    <w:lvl w:ilvl="7" w:tplc="C0D68996" w:tentative="1">
      <w:start w:val="1"/>
      <w:numFmt w:val="bullet"/>
      <w:lvlText w:val="•"/>
      <w:lvlJc w:val="left"/>
      <w:pPr>
        <w:tabs>
          <w:tab w:val="num" w:pos="5760"/>
        </w:tabs>
        <w:ind w:left="5760" w:hanging="360"/>
      </w:pPr>
      <w:rPr>
        <w:rFonts w:ascii="Arial" w:hAnsi="Arial" w:hint="default"/>
      </w:rPr>
    </w:lvl>
    <w:lvl w:ilvl="8" w:tplc="D8525A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762050"/>
    <w:multiLevelType w:val="hybridMultilevel"/>
    <w:tmpl w:val="49DCD33A"/>
    <w:lvl w:ilvl="0" w:tplc="98349122">
      <w:start w:val="1"/>
      <w:numFmt w:val="decimal"/>
      <w:lvlText w:val="%1."/>
      <w:lvlJc w:val="left"/>
      <w:pPr>
        <w:ind w:left="454" w:hanging="4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9" w15:restartNumberingAfterBreak="0">
    <w:nsid w:val="50825193"/>
    <w:multiLevelType w:val="hybridMultilevel"/>
    <w:tmpl w:val="747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85694"/>
    <w:multiLevelType w:val="hybridMultilevel"/>
    <w:tmpl w:val="68366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A1D81"/>
    <w:multiLevelType w:val="multilevel"/>
    <w:tmpl w:val="559249E8"/>
    <w:lvl w:ilvl="0">
      <w:start w:val="1"/>
      <w:numFmt w:val="upperLetter"/>
      <w:pStyle w:val="Level1"/>
      <w:lvlText w:val="%1"/>
      <w:lvlJc w:val="left"/>
      <w:pPr>
        <w:tabs>
          <w:tab w:val="num" w:pos="680"/>
        </w:tabs>
        <w:ind w:left="680" w:hanging="680"/>
      </w:pPr>
      <w:rPr>
        <w:rFonts w:ascii="Arial" w:hAnsi="Arial" w:cs="Times New Roman" w:hint="default"/>
        <w:sz w:val="20"/>
      </w:rPr>
    </w:lvl>
    <w:lvl w:ilvl="1">
      <w:start w:val="1"/>
      <w:numFmt w:val="lowerRoman"/>
      <w:pStyle w:val="Level2"/>
      <w:lvlText w:val="(%2)"/>
      <w:lvlJc w:val="left"/>
      <w:pPr>
        <w:tabs>
          <w:tab w:val="num" w:pos="1361"/>
        </w:tabs>
        <w:ind w:left="1361" w:hanging="681"/>
      </w:pPr>
      <w:rPr>
        <w:rFonts w:cs="Times New Roman" w:hint="default"/>
      </w:rPr>
    </w:lvl>
    <w:lvl w:ilvl="2">
      <w:start w:val="1"/>
      <w:numFmt w:val="lowerLetter"/>
      <w:pStyle w:val="Level3"/>
      <w:lvlText w:val="(%3)"/>
      <w:lvlJc w:val="left"/>
      <w:pPr>
        <w:tabs>
          <w:tab w:val="num" w:pos="2041"/>
        </w:tabs>
        <w:ind w:left="2041" w:hanging="68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9"/>
      <w:lvlJc w:val="left"/>
      <w:pPr>
        <w:ind w:left="-1"/>
      </w:pPr>
      <w:rPr>
        <w:rFonts w:cs="Times New Roman" w:hint="default"/>
      </w:rPr>
    </w:lvl>
  </w:abstractNum>
  <w:abstractNum w:abstractNumId="12" w15:restartNumberingAfterBreak="0">
    <w:nsid w:val="5EB20E47"/>
    <w:multiLevelType w:val="hybridMultilevel"/>
    <w:tmpl w:val="BFB2CBD8"/>
    <w:lvl w:ilvl="0" w:tplc="0C090015">
      <w:start w:val="1"/>
      <w:numFmt w:val="upperLetter"/>
      <w:lvlText w:val="%1."/>
      <w:lvlJc w:val="left"/>
      <w:pPr>
        <w:ind w:left="360" w:hanging="360"/>
      </w:pPr>
      <w:rPr>
        <w:rFonts w:hint="default"/>
      </w:rPr>
    </w:lvl>
    <w:lvl w:ilvl="1" w:tplc="C164D4EE">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AE81830"/>
    <w:multiLevelType w:val="hybridMultilevel"/>
    <w:tmpl w:val="9F0634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700355"/>
    <w:multiLevelType w:val="hybridMultilevel"/>
    <w:tmpl w:val="18DCF776"/>
    <w:lvl w:ilvl="0" w:tplc="98349122">
      <w:start w:val="1"/>
      <w:numFmt w:val="decimal"/>
      <w:lvlText w:val="%1."/>
      <w:lvlJc w:val="left"/>
      <w:pPr>
        <w:ind w:left="488" w:hanging="42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5" w15:restartNumberingAfterBreak="0">
    <w:nsid w:val="74B6301D"/>
    <w:multiLevelType w:val="hybridMultilevel"/>
    <w:tmpl w:val="5C7C5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E5131C"/>
    <w:multiLevelType w:val="hybridMultilevel"/>
    <w:tmpl w:val="A23E8BB2"/>
    <w:lvl w:ilvl="0" w:tplc="98349122">
      <w:start w:val="1"/>
      <w:numFmt w:val="decimal"/>
      <w:lvlText w:val="%1."/>
      <w:lvlJc w:val="left"/>
      <w:pPr>
        <w:ind w:left="454"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F429ED"/>
    <w:multiLevelType w:val="hybridMultilevel"/>
    <w:tmpl w:val="30464D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B0C55"/>
    <w:multiLevelType w:val="hybridMultilevel"/>
    <w:tmpl w:val="98CEAD8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15:restartNumberingAfterBreak="0">
    <w:nsid w:val="7F9424A9"/>
    <w:multiLevelType w:val="hybridMultilevel"/>
    <w:tmpl w:val="407EA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4291A"/>
    <w:multiLevelType w:val="hybridMultilevel"/>
    <w:tmpl w:val="1FB4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9"/>
  </w:num>
  <w:num w:numId="5">
    <w:abstractNumId w:val="15"/>
  </w:num>
  <w:num w:numId="6">
    <w:abstractNumId w:val="2"/>
  </w:num>
  <w:num w:numId="7">
    <w:abstractNumId w:val="0"/>
  </w:num>
  <w:num w:numId="8">
    <w:abstractNumId w:val="20"/>
  </w:num>
  <w:num w:numId="9">
    <w:abstractNumId w:val="17"/>
  </w:num>
  <w:num w:numId="10">
    <w:abstractNumId w:val="4"/>
  </w:num>
  <w:num w:numId="11">
    <w:abstractNumId w:val="18"/>
  </w:num>
  <w:num w:numId="12">
    <w:abstractNumId w:val="10"/>
  </w:num>
  <w:num w:numId="13">
    <w:abstractNumId w:val="9"/>
  </w:num>
  <w:num w:numId="14">
    <w:abstractNumId w:val="6"/>
  </w:num>
  <w:num w:numId="15">
    <w:abstractNumId w:val="7"/>
  </w:num>
  <w:num w:numId="16">
    <w:abstractNumId w:val="5"/>
  </w:num>
  <w:num w:numId="17">
    <w:abstractNumId w:val="3"/>
  </w:num>
  <w:num w:numId="18">
    <w:abstractNumId w:val="1"/>
  </w:num>
  <w:num w:numId="19">
    <w:abstractNumId w:val="8"/>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A1"/>
    <w:rsid w:val="0000471E"/>
    <w:rsid w:val="00046C73"/>
    <w:rsid w:val="00066201"/>
    <w:rsid w:val="000907B8"/>
    <w:rsid w:val="00100D71"/>
    <w:rsid w:val="00116AD1"/>
    <w:rsid w:val="0012403F"/>
    <w:rsid w:val="00132DF8"/>
    <w:rsid w:val="00155B66"/>
    <w:rsid w:val="001D0D74"/>
    <w:rsid w:val="001E1293"/>
    <w:rsid w:val="00214529"/>
    <w:rsid w:val="00287CD9"/>
    <w:rsid w:val="002A26A2"/>
    <w:rsid w:val="002B101D"/>
    <w:rsid w:val="002C09A6"/>
    <w:rsid w:val="0033045E"/>
    <w:rsid w:val="00337274"/>
    <w:rsid w:val="00351010"/>
    <w:rsid w:val="0040049E"/>
    <w:rsid w:val="004424C0"/>
    <w:rsid w:val="0049057D"/>
    <w:rsid w:val="004F1F0D"/>
    <w:rsid w:val="005015D9"/>
    <w:rsid w:val="005021D5"/>
    <w:rsid w:val="00515A0B"/>
    <w:rsid w:val="005339DC"/>
    <w:rsid w:val="0053542A"/>
    <w:rsid w:val="005672DA"/>
    <w:rsid w:val="005679AE"/>
    <w:rsid w:val="005A053D"/>
    <w:rsid w:val="005D40BE"/>
    <w:rsid w:val="005D5E96"/>
    <w:rsid w:val="005D676F"/>
    <w:rsid w:val="005F7264"/>
    <w:rsid w:val="00601B2F"/>
    <w:rsid w:val="00657FE8"/>
    <w:rsid w:val="006A0358"/>
    <w:rsid w:val="006F0B13"/>
    <w:rsid w:val="00705967"/>
    <w:rsid w:val="007459F8"/>
    <w:rsid w:val="00753638"/>
    <w:rsid w:val="00756D5E"/>
    <w:rsid w:val="007951D8"/>
    <w:rsid w:val="007E5A88"/>
    <w:rsid w:val="00825EF1"/>
    <w:rsid w:val="00827EF0"/>
    <w:rsid w:val="00840F0D"/>
    <w:rsid w:val="00860941"/>
    <w:rsid w:val="00871ED2"/>
    <w:rsid w:val="0088488A"/>
    <w:rsid w:val="00886742"/>
    <w:rsid w:val="008C5651"/>
    <w:rsid w:val="008C7EBD"/>
    <w:rsid w:val="008F0072"/>
    <w:rsid w:val="009408A1"/>
    <w:rsid w:val="00942B3A"/>
    <w:rsid w:val="00960CA7"/>
    <w:rsid w:val="00963F49"/>
    <w:rsid w:val="00973009"/>
    <w:rsid w:val="00981F45"/>
    <w:rsid w:val="009B160D"/>
    <w:rsid w:val="009C154A"/>
    <w:rsid w:val="009C691C"/>
    <w:rsid w:val="009F6FFE"/>
    <w:rsid w:val="00A0338C"/>
    <w:rsid w:val="00A21D6B"/>
    <w:rsid w:val="00A42E8F"/>
    <w:rsid w:val="00A46F3F"/>
    <w:rsid w:val="00AD249C"/>
    <w:rsid w:val="00B2089C"/>
    <w:rsid w:val="00B504B8"/>
    <w:rsid w:val="00B52595"/>
    <w:rsid w:val="00B56422"/>
    <w:rsid w:val="00BA58B4"/>
    <w:rsid w:val="00BC0329"/>
    <w:rsid w:val="00BC1C28"/>
    <w:rsid w:val="00C205F6"/>
    <w:rsid w:val="00C25E3A"/>
    <w:rsid w:val="00C62D18"/>
    <w:rsid w:val="00CB5622"/>
    <w:rsid w:val="00CE5E5A"/>
    <w:rsid w:val="00CE6B6E"/>
    <w:rsid w:val="00D10CD8"/>
    <w:rsid w:val="00D8435E"/>
    <w:rsid w:val="00D93F86"/>
    <w:rsid w:val="00DA2CBA"/>
    <w:rsid w:val="00DC4B04"/>
    <w:rsid w:val="00DE140D"/>
    <w:rsid w:val="00DE15A5"/>
    <w:rsid w:val="00DF7252"/>
    <w:rsid w:val="00E03536"/>
    <w:rsid w:val="00E04ED8"/>
    <w:rsid w:val="00E14381"/>
    <w:rsid w:val="00E16940"/>
    <w:rsid w:val="00E63C87"/>
    <w:rsid w:val="00E84FD7"/>
    <w:rsid w:val="00EB7DF4"/>
    <w:rsid w:val="00EF2BBD"/>
    <w:rsid w:val="00F0177B"/>
    <w:rsid w:val="00F15FBF"/>
    <w:rsid w:val="00F2014F"/>
    <w:rsid w:val="00F313EC"/>
    <w:rsid w:val="00F42F4B"/>
    <w:rsid w:val="00F5556D"/>
    <w:rsid w:val="00F84C81"/>
    <w:rsid w:val="00FA4A57"/>
    <w:rsid w:val="00FC7172"/>
    <w:rsid w:val="00FD7304"/>
    <w:rsid w:val="3AC73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9A6BF"/>
  <w15:docId w15:val="{D1FF2B36-A5DB-4B82-BB65-CBA44854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A1"/>
    <w:pPr>
      <w:ind w:left="720"/>
      <w:contextualSpacing/>
    </w:pPr>
  </w:style>
  <w:style w:type="paragraph" w:customStyle="1" w:styleId="Level1">
    <w:name w:val="Level 1"/>
    <w:basedOn w:val="Normal"/>
    <w:rsid w:val="009408A1"/>
    <w:pPr>
      <w:numPr>
        <w:numId w:val="2"/>
      </w:numPr>
    </w:pPr>
  </w:style>
  <w:style w:type="paragraph" w:customStyle="1" w:styleId="Level2">
    <w:name w:val="Level 2"/>
    <w:basedOn w:val="Normal"/>
    <w:rsid w:val="009408A1"/>
    <w:pPr>
      <w:numPr>
        <w:ilvl w:val="1"/>
        <w:numId w:val="2"/>
      </w:numPr>
    </w:pPr>
  </w:style>
  <w:style w:type="paragraph" w:customStyle="1" w:styleId="Level3">
    <w:name w:val="Level 3"/>
    <w:basedOn w:val="Normal"/>
    <w:rsid w:val="009408A1"/>
    <w:pPr>
      <w:numPr>
        <w:ilvl w:val="2"/>
        <w:numId w:val="2"/>
      </w:numPr>
    </w:pPr>
  </w:style>
  <w:style w:type="paragraph" w:styleId="Header">
    <w:name w:val="header"/>
    <w:basedOn w:val="Normal"/>
    <w:link w:val="HeaderChar"/>
    <w:uiPriority w:val="99"/>
    <w:unhideWhenUsed/>
    <w:rsid w:val="00940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A1"/>
  </w:style>
  <w:style w:type="paragraph" w:styleId="Footer">
    <w:name w:val="footer"/>
    <w:basedOn w:val="Normal"/>
    <w:link w:val="FooterChar"/>
    <w:uiPriority w:val="99"/>
    <w:unhideWhenUsed/>
    <w:rsid w:val="00940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A1"/>
  </w:style>
  <w:style w:type="table" w:styleId="TableGrid">
    <w:name w:val="Table Grid"/>
    <w:basedOn w:val="TableNormal"/>
    <w:uiPriority w:val="59"/>
    <w:rsid w:val="00FA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link w:val="Indent2Char"/>
    <w:rsid w:val="009C691C"/>
    <w:pPr>
      <w:keepLines/>
      <w:spacing w:after="240" w:line="240" w:lineRule="auto"/>
      <w:ind w:left="737"/>
    </w:pPr>
    <w:rPr>
      <w:rFonts w:ascii="Times New Roman" w:eastAsia="Calibri" w:hAnsi="Times New Roman" w:cs="Times New Roman"/>
      <w:sz w:val="20"/>
      <w:szCs w:val="20"/>
    </w:rPr>
  </w:style>
  <w:style w:type="character" w:customStyle="1" w:styleId="Indent2Char">
    <w:name w:val="Indent 2 Char"/>
    <w:link w:val="Indent2"/>
    <w:locked/>
    <w:rsid w:val="009C691C"/>
    <w:rPr>
      <w:rFonts w:ascii="Times New Roman" w:eastAsia="Calibri" w:hAnsi="Times New Roman" w:cs="Times New Roman"/>
      <w:sz w:val="20"/>
      <w:szCs w:val="20"/>
    </w:rPr>
  </w:style>
  <w:style w:type="character" w:styleId="CommentReference">
    <w:name w:val="annotation reference"/>
    <w:basedOn w:val="DefaultParagraphFont"/>
    <w:rsid w:val="009C691C"/>
    <w:rPr>
      <w:sz w:val="16"/>
      <w:szCs w:val="16"/>
    </w:rPr>
  </w:style>
  <w:style w:type="paragraph" w:styleId="CommentText">
    <w:name w:val="annotation text"/>
    <w:basedOn w:val="Normal"/>
    <w:link w:val="CommentTextChar"/>
    <w:rsid w:val="009C691C"/>
    <w:pPr>
      <w:keepLines/>
      <w:spacing w:before="120" w:after="12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rsid w:val="009C691C"/>
    <w:rPr>
      <w:rFonts w:ascii="Arial" w:eastAsia="Calibri" w:hAnsi="Arial" w:cs="Times New Roman"/>
      <w:sz w:val="20"/>
      <w:szCs w:val="20"/>
    </w:rPr>
  </w:style>
  <w:style w:type="character" w:styleId="Hyperlink">
    <w:name w:val="Hyperlink"/>
    <w:basedOn w:val="DefaultParagraphFont"/>
    <w:uiPriority w:val="99"/>
    <w:unhideWhenUsed/>
    <w:rsid w:val="00DE15A5"/>
    <w:rPr>
      <w:color w:val="0000FF" w:themeColor="hyperlink"/>
      <w:u w:val="single"/>
    </w:rPr>
  </w:style>
  <w:style w:type="character" w:styleId="FollowedHyperlink">
    <w:name w:val="FollowedHyperlink"/>
    <w:basedOn w:val="DefaultParagraphFont"/>
    <w:uiPriority w:val="99"/>
    <w:semiHidden/>
    <w:unhideWhenUsed/>
    <w:rsid w:val="00CB5622"/>
    <w:rPr>
      <w:color w:val="800080" w:themeColor="followedHyperlink"/>
      <w:u w:val="single"/>
    </w:rPr>
  </w:style>
  <w:style w:type="paragraph" w:styleId="BalloonText">
    <w:name w:val="Balloon Text"/>
    <w:basedOn w:val="Normal"/>
    <w:link w:val="BalloonTextChar"/>
    <w:uiPriority w:val="99"/>
    <w:semiHidden/>
    <w:unhideWhenUsed/>
    <w:rsid w:val="00CB5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5622"/>
    <w:pPr>
      <w:keepLines w:val="0"/>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622"/>
    <w:rPr>
      <w:rFonts w:ascii="Arial" w:eastAsia="Calibri" w:hAnsi="Arial" w:cs="Times New Roman"/>
      <w:b/>
      <w:bCs/>
      <w:sz w:val="20"/>
      <w:szCs w:val="20"/>
    </w:rPr>
  </w:style>
  <w:style w:type="paragraph" w:styleId="FootnoteText">
    <w:name w:val="footnote text"/>
    <w:basedOn w:val="Normal"/>
    <w:link w:val="FootnoteTextChar"/>
    <w:uiPriority w:val="99"/>
    <w:semiHidden/>
    <w:unhideWhenUsed/>
    <w:rsid w:val="00DE1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40D"/>
    <w:rPr>
      <w:sz w:val="20"/>
      <w:szCs w:val="20"/>
    </w:rPr>
  </w:style>
  <w:style w:type="character" w:styleId="FootnoteReference">
    <w:name w:val="footnote reference"/>
    <w:basedOn w:val="DefaultParagraphFont"/>
    <w:uiPriority w:val="99"/>
    <w:semiHidden/>
    <w:unhideWhenUsed/>
    <w:rsid w:val="00DE140D"/>
    <w:rPr>
      <w:vertAlign w:val="superscript"/>
    </w:rPr>
  </w:style>
  <w:style w:type="paragraph" w:customStyle="1" w:styleId="Default">
    <w:name w:val="Default"/>
    <w:rsid w:val="00DE140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11167">
      <w:bodyDiv w:val="1"/>
      <w:marLeft w:val="0"/>
      <w:marRight w:val="0"/>
      <w:marTop w:val="0"/>
      <w:marBottom w:val="0"/>
      <w:divBdr>
        <w:top w:val="none" w:sz="0" w:space="0" w:color="auto"/>
        <w:left w:val="none" w:sz="0" w:space="0" w:color="auto"/>
        <w:bottom w:val="none" w:sz="0" w:space="0" w:color="auto"/>
        <w:right w:val="none" w:sz="0" w:space="0" w:color="auto"/>
      </w:divBdr>
    </w:div>
    <w:div w:id="941766283">
      <w:bodyDiv w:val="1"/>
      <w:marLeft w:val="0"/>
      <w:marRight w:val="0"/>
      <w:marTop w:val="0"/>
      <w:marBottom w:val="0"/>
      <w:divBdr>
        <w:top w:val="none" w:sz="0" w:space="0" w:color="auto"/>
        <w:left w:val="none" w:sz="0" w:space="0" w:color="auto"/>
        <w:bottom w:val="none" w:sz="0" w:space="0" w:color="auto"/>
        <w:right w:val="none" w:sz="0" w:space="0" w:color="auto"/>
      </w:divBdr>
      <w:divsChild>
        <w:div w:id="1261987110">
          <w:marLeft w:val="547"/>
          <w:marRight w:val="0"/>
          <w:marTop w:val="200"/>
          <w:marBottom w:val="0"/>
          <w:divBdr>
            <w:top w:val="none" w:sz="0" w:space="0" w:color="auto"/>
            <w:left w:val="none" w:sz="0" w:space="0" w:color="auto"/>
            <w:bottom w:val="none" w:sz="0" w:space="0" w:color="auto"/>
            <w:right w:val="none" w:sz="0" w:space="0" w:color="auto"/>
          </w:divBdr>
        </w:div>
        <w:div w:id="1417509336">
          <w:marLeft w:val="547"/>
          <w:marRight w:val="0"/>
          <w:marTop w:val="200"/>
          <w:marBottom w:val="0"/>
          <w:divBdr>
            <w:top w:val="none" w:sz="0" w:space="0" w:color="auto"/>
            <w:left w:val="none" w:sz="0" w:space="0" w:color="auto"/>
            <w:bottom w:val="none" w:sz="0" w:space="0" w:color="auto"/>
            <w:right w:val="none" w:sz="0" w:space="0" w:color="auto"/>
          </w:divBdr>
        </w:div>
        <w:div w:id="291912727">
          <w:marLeft w:val="547"/>
          <w:marRight w:val="0"/>
          <w:marTop w:val="200"/>
          <w:marBottom w:val="0"/>
          <w:divBdr>
            <w:top w:val="none" w:sz="0" w:space="0" w:color="auto"/>
            <w:left w:val="none" w:sz="0" w:space="0" w:color="auto"/>
            <w:bottom w:val="none" w:sz="0" w:space="0" w:color="auto"/>
            <w:right w:val="none" w:sz="0" w:space="0" w:color="auto"/>
          </w:divBdr>
        </w:div>
        <w:div w:id="1054306324">
          <w:marLeft w:val="547"/>
          <w:marRight w:val="0"/>
          <w:marTop w:val="200"/>
          <w:marBottom w:val="0"/>
          <w:divBdr>
            <w:top w:val="none" w:sz="0" w:space="0" w:color="auto"/>
            <w:left w:val="none" w:sz="0" w:space="0" w:color="auto"/>
            <w:bottom w:val="none" w:sz="0" w:space="0" w:color="auto"/>
            <w:right w:val="none" w:sz="0" w:space="0" w:color="auto"/>
          </w:divBdr>
        </w:div>
        <w:div w:id="2134060737">
          <w:marLeft w:val="547"/>
          <w:marRight w:val="0"/>
          <w:marTop w:val="200"/>
          <w:marBottom w:val="0"/>
          <w:divBdr>
            <w:top w:val="none" w:sz="0" w:space="0" w:color="auto"/>
            <w:left w:val="none" w:sz="0" w:space="0" w:color="auto"/>
            <w:bottom w:val="none" w:sz="0" w:space="0" w:color="auto"/>
            <w:right w:val="none" w:sz="0" w:space="0" w:color="auto"/>
          </w:divBdr>
        </w:div>
      </w:divsChild>
    </w:div>
    <w:div w:id="1361587216">
      <w:bodyDiv w:val="1"/>
      <w:marLeft w:val="0"/>
      <w:marRight w:val="0"/>
      <w:marTop w:val="0"/>
      <w:marBottom w:val="0"/>
      <w:divBdr>
        <w:top w:val="none" w:sz="0" w:space="0" w:color="auto"/>
        <w:left w:val="none" w:sz="0" w:space="0" w:color="auto"/>
        <w:bottom w:val="none" w:sz="0" w:space="0" w:color="auto"/>
        <w:right w:val="none" w:sz="0" w:space="0" w:color="auto"/>
      </w:divBdr>
      <w:divsChild>
        <w:div w:id="976032335">
          <w:marLeft w:val="547"/>
          <w:marRight w:val="0"/>
          <w:marTop w:val="200"/>
          <w:marBottom w:val="0"/>
          <w:divBdr>
            <w:top w:val="none" w:sz="0" w:space="0" w:color="auto"/>
            <w:left w:val="none" w:sz="0" w:space="0" w:color="auto"/>
            <w:bottom w:val="none" w:sz="0" w:space="0" w:color="auto"/>
            <w:right w:val="none" w:sz="0" w:space="0" w:color="auto"/>
          </w:divBdr>
        </w:div>
        <w:div w:id="1622608050">
          <w:marLeft w:val="547"/>
          <w:marRight w:val="0"/>
          <w:marTop w:val="200"/>
          <w:marBottom w:val="0"/>
          <w:divBdr>
            <w:top w:val="none" w:sz="0" w:space="0" w:color="auto"/>
            <w:left w:val="none" w:sz="0" w:space="0" w:color="auto"/>
            <w:bottom w:val="none" w:sz="0" w:space="0" w:color="auto"/>
            <w:right w:val="none" w:sz="0" w:space="0" w:color="auto"/>
          </w:divBdr>
        </w:div>
        <w:div w:id="1927038096">
          <w:marLeft w:val="547"/>
          <w:marRight w:val="0"/>
          <w:marTop w:val="200"/>
          <w:marBottom w:val="0"/>
          <w:divBdr>
            <w:top w:val="none" w:sz="0" w:space="0" w:color="auto"/>
            <w:left w:val="none" w:sz="0" w:space="0" w:color="auto"/>
            <w:bottom w:val="none" w:sz="0" w:space="0" w:color="auto"/>
            <w:right w:val="none" w:sz="0" w:space="0" w:color="auto"/>
          </w:divBdr>
        </w:div>
        <w:div w:id="608048581">
          <w:marLeft w:val="547"/>
          <w:marRight w:val="0"/>
          <w:marTop w:val="200"/>
          <w:marBottom w:val="0"/>
          <w:divBdr>
            <w:top w:val="none" w:sz="0" w:space="0" w:color="auto"/>
            <w:left w:val="none" w:sz="0" w:space="0" w:color="auto"/>
            <w:bottom w:val="none" w:sz="0" w:space="0" w:color="auto"/>
            <w:right w:val="none" w:sz="0" w:space="0" w:color="auto"/>
          </w:divBdr>
        </w:div>
        <w:div w:id="543097468">
          <w:marLeft w:val="547"/>
          <w:marRight w:val="0"/>
          <w:marTop w:val="200"/>
          <w:marBottom w:val="0"/>
          <w:divBdr>
            <w:top w:val="none" w:sz="0" w:space="0" w:color="auto"/>
            <w:left w:val="none" w:sz="0" w:space="0" w:color="auto"/>
            <w:bottom w:val="none" w:sz="0" w:space="0" w:color="auto"/>
            <w:right w:val="none" w:sz="0" w:space="0" w:color="auto"/>
          </w:divBdr>
        </w:div>
      </w:divsChild>
    </w:div>
    <w:div w:id="1608348876">
      <w:bodyDiv w:val="1"/>
      <w:marLeft w:val="0"/>
      <w:marRight w:val="0"/>
      <w:marTop w:val="0"/>
      <w:marBottom w:val="0"/>
      <w:divBdr>
        <w:top w:val="none" w:sz="0" w:space="0" w:color="auto"/>
        <w:left w:val="none" w:sz="0" w:space="0" w:color="auto"/>
        <w:bottom w:val="none" w:sz="0" w:space="0" w:color="auto"/>
        <w:right w:val="none" w:sz="0" w:space="0" w:color="auto"/>
      </w:divBdr>
      <w:divsChild>
        <w:div w:id="2053338165">
          <w:marLeft w:val="547"/>
          <w:marRight w:val="0"/>
          <w:marTop w:val="200"/>
          <w:marBottom w:val="0"/>
          <w:divBdr>
            <w:top w:val="none" w:sz="0" w:space="0" w:color="auto"/>
            <w:left w:val="none" w:sz="0" w:space="0" w:color="auto"/>
            <w:bottom w:val="none" w:sz="0" w:space="0" w:color="auto"/>
            <w:right w:val="none" w:sz="0" w:space="0" w:color="auto"/>
          </w:divBdr>
        </w:div>
        <w:div w:id="614022028">
          <w:marLeft w:val="547"/>
          <w:marRight w:val="0"/>
          <w:marTop w:val="200"/>
          <w:marBottom w:val="0"/>
          <w:divBdr>
            <w:top w:val="none" w:sz="0" w:space="0" w:color="auto"/>
            <w:left w:val="none" w:sz="0" w:space="0" w:color="auto"/>
            <w:bottom w:val="none" w:sz="0" w:space="0" w:color="auto"/>
            <w:right w:val="none" w:sz="0" w:space="0" w:color="auto"/>
          </w:divBdr>
        </w:div>
        <w:div w:id="1098522625">
          <w:marLeft w:val="547"/>
          <w:marRight w:val="0"/>
          <w:marTop w:val="200"/>
          <w:marBottom w:val="0"/>
          <w:divBdr>
            <w:top w:val="none" w:sz="0" w:space="0" w:color="auto"/>
            <w:left w:val="none" w:sz="0" w:space="0" w:color="auto"/>
            <w:bottom w:val="none" w:sz="0" w:space="0" w:color="auto"/>
            <w:right w:val="none" w:sz="0" w:space="0" w:color="auto"/>
          </w:divBdr>
        </w:div>
        <w:div w:id="1933079105">
          <w:marLeft w:val="547"/>
          <w:marRight w:val="0"/>
          <w:marTop w:val="200"/>
          <w:marBottom w:val="0"/>
          <w:divBdr>
            <w:top w:val="none" w:sz="0" w:space="0" w:color="auto"/>
            <w:left w:val="none" w:sz="0" w:space="0" w:color="auto"/>
            <w:bottom w:val="none" w:sz="0" w:space="0" w:color="auto"/>
            <w:right w:val="none" w:sz="0" w:space="0" w:color="auto"/>
          </w:divBdr>
        </w:div>
        <w:div w:id="2098361141">
          <w:marLeft w:val="547"/>
          <w:marRight w:val="0"/>
          <w:marTop w:val="200"/>
          <w:marBottom w:val="0"/>
          <w:divBdr>
            <w:top w:val="none" w:sz="0" w:space="0" w:color="auto"/>
            <w:left w:val="none" w:sz="0" w:space="0" w:color="auto"/>
            <w:bottom w:val="none" w:sz="0" w:space="0" w:color="auto"/>
            <w:right w:val="none" w:sz="0" w:space="0" w:color="auto"/>
          </w:divBdr>
        </w:div>
        <w:div w:id="1112823900">
          <w:marLeft w:val="547"/>
          <w:marRight w:val="0"/>
          <w:marTop w:val="200"/>
          <w:marBottom w:val="0"/>
          <w:divBdr>
            <w:top w:val="none" w:sz="0" w:space="0" w:color="auto"/>
            <w:left w:val="none" w:sz="0" w:space="0" w:color="auto"/>
            <w:bottom w:val="none" w:sz="0" w:space="0" w:color="auto"/>
            <w:right w:val="none" w:sz="0" w:space="0" w:color="auto"/>
          </w:divBdr>
        </w:div>
      </w:divsChild>
    </w:div>
    <w:div w:id="1747141340">
      <w:bodyDiv w:val="1"/>
      <w:marLeft w:val="0"/>
      <w:marRight w:val="0"/>
      <w:marTop w:val="0"/>
      <w:marBottom w:val="0"/>
      <w:divBdr>
        <w:top w:val="none" w:sz="0" w:space="0" w:color="auto"/>
        <w:left w:val="none" w:sz="0" w:space="0" w:color="auto"/>
        <w:bottom w:val="none" w:sz="0" w:space="0" w:color="auto"/>
        <w:right w:val="none" w:sz="0" w:space="0" w:color="auto"/>
      </w:divBdr>
    </w:div>
    <w:div w:id="18170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dc.com.au/precision-to-deci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3d4820-0319-4e55-8452-e6ed76bee8f0">
      <UserInfo>
        <DisplayName>Peter Samson</DisplayName>
        <AccountId>40</AccountId>
        <AccountType/>
      </UserInfo>
      <UserInfo>
        <DisplayName>Carolina Diaz</DisplayName>
        <AccountId>38</AccountId>
        <AccountType/>
      </UserInfo>
      <UserInfo>
        <DisplayName>Grants</DisplayName>
        <AccountId>41</AccountId>
        <AccountType/>
      </UserInfo>
      <UserInfo>
        <DisplayName>Ruth Redfern</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605DE145D69449DF65BAF70C4CA37" ma:contentTypeVersion="8" ma:contentTypeDescription="Create a new document." ma:contentTypeScope="" ma:versionID="932fbcacade835922548c8ac82aec3f2">
  <xsd:schema xmlns:xsd="http://www.w3.org/2001/XMLSchema" xmlns:xs="http://www.w3.org/2001/XMLSchema" xmlns:p="http://schemas.microsoft.com/office/2006/metadata/properties" xmlns:ns2="0800e702-88e0-4c2d-b252-34c79e12a811" xmlns:ns3="573d4820-0319-4e55-8452-e6ed76bee8f0" targetNamespace="http://schemas.microsoft.com/office/2006/metadata/properties" ma:root="true" ma:fieldsID="b1a7e65ba6e4bc6c15fc7e26408e6c87" ns2:_="" ns3:_="">
    <xsd:import namespace="0800e702-88e0-4c2d-b252-34c79e12a811"/>
    <xsd:import namespace="573d4820-0319-4e55-8452-e6ed76bee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0e702-88e0-4c2d-b252-34c79e12a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d4820-0319-4e55-8452-e6ed76bee8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B85E-7527-455B-8208-D72C76D7C452}">
  <ds:schemaRefs>
    <ds:schemaRef ds:uri="http://schemas.microsoft.com/sharepoint/v3/contenttype/forms"/>
  </ds:schemaRefs>
</ds:datastoreItem>
</file>

<file path=customXml/itemProps2.xml><?xml version="1.0" encoding="utf-8"?>
<ds:datastoreItem xmlns:ds="http://schemas.openxmlformats.org/officeDocument/2006/customXml" ds:itemID="{664E9462-EE7E-4482-8ADE-C780BC5332EE}">
  <ds:schemaRefs>
    <ds:schemaRef ds:uri="http://schemas.microsoft.com/office/2006/metadata/properties"/>
    <ds:schemaRef ds:uri="http://schemas.microsoft.com/office/infopath/2007/PartnerControls"/>
    <ds:schemaRef ds:uri="573d4820-0319-4e55-8452-e6ed76bee8f0"/>
  </ds:schemaRefs>
</ds:datastoreItem>
</file>

<file path=customXml/itemProps3.xml><?xml version="1.0" encoding="utf-8"?>
<ds:datastoreItem xmlns:ds="http://schemas.openxmlformats.org/officeDocument/2006/customXml" ds:itemID="{821A3AD8-CD8D-4C3F-A24C-E151F8D82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0e702-88e0-4c2d-b252-34c79e12a811"/>
    <ds:schemaRef ds:uri="573d4820-0319-4e55-8452-e6ed76bee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98A78-A1EF-7843-9629-15C36451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RIRDC</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Moffett</dc:creator>
  <cp:lastModifiedBy>Ruth Redfern</cp:lastModifiedBy>
  <cp:revision>21</cp:revision>
  <cp:lastPrinted>2015-08-20T04:20:00Z</cp:lastPrinted>
  <dcterms:created xsi:type="dcterms:W3CDTF">2018-11-26T05:34:00Z</dcterms:created>
  <dcterms:modified xsi:type="dcterms:W3CDTF">2019-01-02T04:30:00Z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0x010100293605DE145D69449DF65BAF70C4CA37</vt:lpwstr>
  </property>
  <property fmtid="{D5CDD505-2E9C-101B-9397-08002B2CF9AE}" pid="3" name="Order">
    <vt:r8>16414800</vt:r8>
  </property>
</Properties>
</file>